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15464" w:type="dxa"/>
        <w:tblBorders>
          <w:top w:val="nil"/>
          <w:left w:val="nil"/>
          <w:bottom w:val="nil"/>
          <w:right w:val="nil"/>
          <w:insideH w:val="nil"/>
          <w:insideV w:val="nil"/>
        </w:tblBorders>
        <w:tblLayout w:type="fixed"/>
        <w:tblLook w:val="0400" w:firstRow="0" w:lastRow="0" w:firstColumn="0" w:lastColumn="0" w:noHBand="0" w:noVBand="1"/>
      </w:tblPr>
      <w:tblGrid>
        <w:gridCol w:w="4536"/>
        <w:gridCol w:w="10928"/>
      </w:tblGrid>
      <w:tr w:rsidR="00BD3E9D">
        <w:trPr>
          <w:trHeight w:val="571"/>
        </w:trPr>
        <w:tc>
          <w:tcPr>
            <w:tcW w:w="4536" w:type="dxa"/>
            <w:vAlign w:val="center"/>
          </w:tcPr>
          <w:p w:rsidR="00E65C69" w:rsidRPr="00442EAF" w:rsidRDefault="00E65C69" w:rsidP="00E65C69">
            <w:pPr>
              <w:rPr>
                <w:b/>
                <w:bCs/>
                <w:color w:val="000000" w:themeColor="text1"/>
              </w:rPr>
            </w:pPr>
            <w:r w:rsidRPr="00442EAF">
              <w:rPr>
                <w:b/>
                <w:bCs/>
                <w:color w:val="000000" w:themeColor="text1"/>
              </w:rPr>
              <w:t>BỘ TƯ PHÁP</w:t>
            </w:r>
          </w:p>
          <w:p w:rsidR="00E65C69" w:rsidRPr="00442EAF" w:rsidRDefault="00E65C69" w:rsidP="00E65C69">
            <w:pPr>
              <w:rPr>
                <w:b/>
                <w:bCs/>
                <w:color w:val="000000" w:themeColor="text1"/>
              </w:rPr>
            </w:pPr>
            <w:r w:rsidRPr="00442EAF">
              <w:rPr>
                <w:b/>
                <w:bCs/>
                <w:noProof/>
                <w:color w:val="000000" w:themeColor="text1"/>
                <w:lang w:val="en-US"/>
              </w:rPr>
              <mc:AlternateContent>
                <mc:Choice Requires="wps">
                  <w:drawing>
                    <wp:anchor distT="0" distB="0" distL="114300" distR="114300" simplePos="0" relativeHeight="251659264" behindDoc="0" locked="0" layoutInCell="1" allowOverlap="1" wp14:anchorId="53C31C1F" wp14:editId="7F1AAA0C">
                      <wp:simplePos x="0" y="0"/>
                      <wp:positionH relativeFrom="column">
                        <wp:posOffset>1115060</wp:posOffset>
                      </wp:positionH>
                      <wp:positionV relativeFrom="paragraph">
                        <wp:posOffset>23495</wp:posOffset>
                      </wp:positionV>
                      <wp:extent cx="466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66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2ED1E3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8pt,1.85pt" to="124.5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"/>
                  </w:pict>
                </mc:Fallback>
              </mc:AlternateContent>
            </w:r>
          </w:p>
          <w:p w:rsidR="00BD3E9D" w:rsidRDefault="009E7A71">
            <w:pPr>
              <w:widowControl/>
              <w:rPr>
                <w:b/>
                <w:color w:val="000000"/>
              </w:rPr>
            </w:pPr>
            <w:r>
              <w:rPr>
                <w:noProof/>
                <w:lang w:val="en-US"/>
              </w:rPr>
              <mc:AlternateContent>
                <mc:Choice Requires="wps">
                  <w:drawing>
                    <wp:anchor distT="0" distB="0" distL="114300" distR="114300" simplePos="0" relativeHeight="251655168" behindDoc="0" locked="0" layoutInCell="1" hidden="0" allowOverlap="1">
                      <wp:simplePos x="0" y="0"/>
                      <wp:positionH relativeFrom="column">
                        <wp:posOffset>1162685</wp:posOffset>
                      </wp:positionH>
                      <wp:positionV relativeFrom="paragraph">
                        <wp:posOffset>26034</wp:posOffset>
                      </wp:positionV>
                      <wp:extent cx="0" cy="12700"/>
                      <wp:effectExtent l="0" t="0" r="0" b="0"/>
                      <wp:wrapNone/>
                      <wp:docPr id="520531161" name="Straight Arrow Connector 520531161"/>
                      <wp:cNvGraphicFramePr/>
                      <a:graphic xmlns:a="http://schemas.openxmlformats.org/drawingml/2006/main">
                        <a:graphicData uri="http://schemas.microsoft.com/office/word/2010/wordprocessingShape">
                          <wps:wsp>
                            <wps:cNvCnPr/>
                            <wps:spPr>
                              <a:xfrm>
                                <a:off x="5120575" y="3780000"/>
                                <a:ext cx="45085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16se="http://schemas.microsoft.com/office/word/2015/wordml/symex" xmlns:w15="http://schemas.microsoft.com/office/word/2012/wordml" xmlns:cx="http://schemas.microsoft.com/office/drawing/2014/chartex">
                  <w:pict>
                    <v:shapetype w14:anchorId="435B655F" id="_x0000_t32" coordsize="21600,21600" o:spt="32" o:oned="t" path="m,l21600,21600e" filled="f">
                      <v:path arrowok="t" fillok="f" o:connecttype="none"/>
                      <o:lock v:ext="edit" shapetype="t"/>
                    </v:shapetype>
                    <v:shape id="Straight Arrow Connector 520531161" o:spid="_x0000_s1026" type="#_x0000_t32" style="position:absolute;margin-left:91.55pt;margin-top:2.05pt;width:0;height:1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">
                      <v:stroke startarrowwidth="narrow" startarrowlength="short" endarrowwidth="narrow" endarrowlength="short"/>
                    </v:shape>
                  </w:pict>
                </mc:Fallback>
              </mc:AlternateContent>
            </w:r>
          </w:p>
        </w:tc>
        <w:tc>
          <w:tcPr>
            <w:tcW w:w="10928" w:type="dxa"/>
            <w:vAlign w:val="center"/>
          </w:tcPr>
          <w:p w:rsidR="00E65C69" w:rsidRPr="00442EAF" w:rsidRDefault="009E7A71" w:rsidP="00E65C69">
            <w:pPr>
              <w:rPr>
                <w:b/>
                <w:bCs/>
                <w:color w:val="000000" w:themeColor="text1"/>
                <w:szCs w:val="28"/>
              </w:rPr>
            </w:pPr>
            <w:r>
              <w:rPr>
                <w:b/>
                <w:color w:val="000000"/>
              </w:rPr>
              <w:t xml:space="preserve">     </w:t>
            </w:r>
            <w:r w:rsidR="00E65C69" w:rsidRPr="00442EAF">
              <w:rPr>
                <w:b/>
                <w:bCs/>
                <w:color w:val="000000" w:themeColor="text1"/>
                <w:lang w:val="vi-VN"/>
              </w:rPr>
              <w:t>CỘNG HÒA XÃ HỘI CHỦ NGHĨA VIỆT NAM</w:t>
            </w:r>
            <w:r w:rsidR="00E65C69" w:rsidRPr="00442EAF">
              <w:rPr>
                <w:b/>
                <w:bCs/>
                <w:color w:val="000000" w:themeColor="text1"/>
                <w:szCs w:val="28"/>
                <w:lang w:val="vi-VN"/>
              </w:rPr>
              <w:br/>
              <w:t>Độc lập - Tự do - Hạnh ph</w:t>
            </w:r>
            <w:r w:rsidR="00E65C69" w:rsidRPr="00442EAF">
              <w:rPr>
                <w:b/>
                <w:bCs/>
                <w:color w:val="000000" w:themeColor="text1"/>
                <w:szCs w:val="28"/>
              </w:rPr>
              <w:t>úc</w:t>
            </w:r>
          </w:p>
          <w:p w:rsidR="00E65C69" w:rsidRPr="00442EAF" w:rsidRDefault="00E65C69" w:rsidP="00E65C69">
            <w:pPr>
              <w:rPr>
                <w:color w:val="000000" w:themeColor="text1"/>
                <w:szCs w:val="28"/>
              </w:rPr>
            </w:pPr>
            <w:r w:rsidRPr="00442EAF">
              <w:rPr>
                <w:b/>
                <w:bCs/>
                <w:noProof/>
                <w:color w:val="000000" w:themeColor="text1"/>
                <w:lang w:val="en-US"/>
              </w:rPr>
              <mc:AlternateContent>
                <mc:Choice Requires="wps">
                  <w:drawing>
                    <wp:anchor distT="0" distB="0" distL="114300" distR="114300" simplePos="0" relativeHeight="251660288" behindDoc="0" locked="0" layoutInCell="1" allowOverlap="1" wp14:anchorId="0ECD8B21" wp14:editId="7E5F2F66">
                      <wp:simplePos x="0" y="0"/>
                      <wp:positionH relativeFrom="column">
                        <wp:posOffset>2443480</wp:posOffset>
                      </wp:positionH>
                      <wp:positionV relativeFrom="paragraph">
                        <wp:posOffset>-635</wp:posOffset>
                      </wp:positionV>
                      <wp:extent cx="1866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669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21A611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4pt,-.05pt" to="339.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"/>
                  </w:pict>
                </mc:Fallback>
              </mc:AlternateContent>
            </w:r>
          </w:p>
          <w:p w:rsidR="00BD3E9D" w:rsidRDefault="009E7A71">
            <w:pPr>
              <w:widowControl/>
              <w:rPr>
                <w:b/>
                <w:color w:val="000000"/>
                <w:sz w:val="28"/>
                <w:szCs w:val="28"/>
              </w:rPr>
            </w:pPr>
            <w:r>
              <w:rPr>
                <w:noProof/>
                <w:lang w:val="en-US"/>
              </w:rPr>
              <mc:AlternateContent>
                <mc:Choice Requires="wps">
                  <w:drawing>
                    <wp:anchor distT="0" distB="0" distL="114300" distR="114300" simplePos="0" relativeHeight="251656192" behindDoc="0" locked="0" layoutInCell="1" hidden="0" allowOverlap="1">
                      <wp:simplePos x="0" y="0"/>
                      <wp:positionH relativeFrom="column">
                        <wp:posOffset>2338705</wp:posOffset>
                      </wp:positionH>
                      <wp:positionV relativeFrom="paragraph">
                        <wp:posOffset>39370</wp:posOffset>
                      </wp:positionV>
                      <wp:extent cx="0" cy="12700"/>
                      <wp:effectExtent l="0" t="0" r="0" b="0"/>
                      <wp:wrapNone/>
                      <wp:docPr id="520531163" name="Straight Arrow Connector 520531163"/>
                      <wp:cNvGraphicFramePr/>
                      <a:graphic xmlns:a="http://schemas.openxmlformats.org/drawingml/2006/main">
                        <a:graphicData uri="http://schemas.microsoft.com/office/word/2010/wordprocessingShape">
                          <wps:wsp>
                            <wps:cNvCnPr/>
                            <wps:spPr>
                              <a:xfrm>
                                <a:off x="4234750" y="3780000"/>
                                <a:ext cx="222250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16se="http://schemas.microsoft.com/office/word/2015/wordml/symex" xmlns:w15="http://schemas.microsoft.com/office/word/2012/wordml" xmlns:cx="http://schemas.microsoft.com/office/drawing/2014/chartex">
                  <w:pict>
                    <v:shape w14:anchorId="7BDA0C7D" id="Straight Arrow Connector 520531163" o:spid="_x0000_s1026" type="#_x0000_t32" style="position:absolute;margin-left:184.15pt;margin-top:3.1pt;width:0;height:1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">
                      <v:stroke startarrowwidth="narrow" startarrowlength="short" endarrowwidth="narrow" endarrowlength="short"/>
                    </v:shape>
                  </w:pict>
                </mc:Fallback>
              </mc:AlternateContent>
            </w:r>
          </w:p>
        </w:tc>
      </w:tr>
      <w:tr w:rsidR="00BD3E9D">
        <w:trPr>
          <w:trHeight w:val="51"/>
        </w:trPr>
        <w:tc>
          <w:tcPr>
            <w:tcW w:w="4536" w:type="dxa"/>
            <w:vAlign w:val="center"/>
          </w:tcPr>
          <w:p w:rsidR="00BD3E9D" w:rsidRDefault="00BD3E9D">
            <w:pPr>
              <w:widowControl/>
              <w:rPr>
                <w:color w:val="000000"/>
              </w:rPr>
            </w:pPr>
          </w:p>
        </w:tc>
        <w:tc>
          <w:tcPr>
            <w:tcW w:w="10928" w:type="dxa"/>
            <w:vAlign w:val="center"/>
          </w:tcPr>
          <w:p w:rsidR="00BD3E9D" w:rsidRDefault="009E7A71" w:rsidP="00223CF4">
            <w:pPr>
              <w:widowControl/>
              <w:ind w:left="-131"/>
              <w:rPr>
                <w:i/>
                <w:color w:val="000000"/>
              </w:rPr>
            </w:pPr>
            <w:r>
              <w:rPr>
                <w:i/>
                <w:color w:val="000000"/>
                <w:sz w:val="28"/>
                <w:szCs w:val="28"/>
              </w:rPr>
              <w:t xml:space="preserve">          </w:t>
            </w:r>
            <w:r>
              <w:rPr>
                <w:i/>
                <w:color w:val="000000"/>
              </w:rPr>
              <w:t xml:space="preserve">Hà Nội, ngày      tháng </w:t>
            </w:r>
            <w:r w:rsidR="00223CF4">
              <w:rPr>
                <w:i/>
                <w:color w:val="000000"/>
                <w:lang w:val="en-US"/>
              </w:rPr>
              <w:t xml:space="preserve">  </w:t>
            </w:r>
            <w:r>
              <w:rPr>
                <w:i/>
                <w:color w:val="000000"/>
              </w:rPr>
              <w:t xml:space="preserve">  năm 2025</w:t>
            </w:r>
          </w:p>
        </w:tc>
      </w:tr>
      <w:tr w:rsidR="00BD3E9D">
        <w:trPr>
          <w:trHeight w:val="300"/>
        </w:trPr>
        <w:tc>
          <w:tcPr>
            <w:tcW w:w="4536" w:type="dxa"/>
          </w:tcPr>
          <w:p w:rsidR="00BD3E9D" w:rsidRDefault="00BD3E9D">
            <w:pPr>
              <w:widowControl/>
              <w:jc w:val="both"/>
              <w:rPr>
                <w:color w:val="000000"/>
              </w:rPr>
            </w:pPr>
          </w:p>
        </w:tc>
        <w:tc>
          <w:tcPr>
            <w:tcW w:w="10928" w:type="dxa"/>
          </w:tcPr>
          <w:p w:rsidR="00BD3E9D" w:rsidRDefault="00BD3E9D">
            <w:pPr>
              <w:widowControl/>
              <w:rPr>
                <w:i/>
                <w:color w:val="000000"/>
              </w:rPr>
            </w:pPr>
          </w:p>
        </w:tc>
      </w:tr>
    </w:tbl>
    <w:p w:rsidR="00BD3E9D" w:rsidRDefault="009E7A7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BẢN SO SÁNH, THUYẾT MINH DỰ THẢO THÔNG TƯ HƯỚNG DẪN XÂY DỰNG, BAN HÀNH </w:t>
      </w:r>
    </w:p>
    <w:p w:rsidR="00BD3E9D" w:rsidRDefault="009E7A7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VĂN BẢN QUY PHẠM PHÁP LUẬT</w:t>
      </w:r>
    </w:p>
    <w:p w:rsidR="00BD3E9D" w:rsidRDefault="00BD3E9D">
      <w:pPr>
        <w:jc w:val="center"/>
        <w:rPr>
          <w:rFonts w:ascii="Play" w:eastAsia="Play" w:hAnsi="Play" w:cs="Play"/>
          <w:b/>
          <w:color w:val="000000"/>
          <w:sz w:val="26"/>
          <w:szCs w:val="26"/>
        </w:rPr>
      </w:pPr>
    </w:p>
    <w:tbl>
      <w:tblPr>
        <w:tblStyle w:val="a0"/>
        <w:tblW w:w="15594" w:type="dxa"/>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7"/>
        <w:gridCol w:w="6238"/>
        <w:gridCol w:w="3119"/>
      </w:tblGrid>
      <w:tr w:rsidR="00BD3E9D" w:rsidRPr="002774FF" w:rsidTr="008F6C23">
        <w:tc>
          <w:tcPr>
            <w:tcW w:w="6237" w:type="dxa"/>
            <w:shd w:val="clear" w:color="auto" w:fill="auto"/>
            <w:vAlign w:val="center"/>
          </w:tcPr>
          <w:p w:rsidR="00BD3E9D" w:rsidRPr="002774FF" w:rsidRDefault="009E7A71" w:rsidP="002774FF">
            <w:pPr>
              <w:spacing w:before="60" w:after="60"/>
              <w:jc w:val="both"/>
              <w:rPr>
                <w:rFonts w:ascii="Times New Roman" w:eastAsia="Times New Roman" w:hAnsi="Times New Roman" w:cs="Times New Roman"/>
                <w:b/>
                <w:color w:val="000000"/>
                <w:sz w:val="20"/>
                <w:szCs w:val="20"/>
              </w:rPr>
            </w:pPr>
            <w:r w:rsidRPr="002774FF">
              <w:rPr>
                <w:rFonts w:ascii="Times New Roman" w:eastAsia="Times New Roman" w:hAnsi="Times New Roman" w:cs="Times New Roman"/>
                <w:b/>
                <w:color w:val="000000"/>
                <w:sz w:val="20"/>
                <w:szCs w:val="20"/>
              </w:rPr>
              <w:t xml:space="preserve">VĂN BẢN </w:t>
            </w:r>
            <w:r w:rsidRPr="002774FF">
              <w:rPr>
                <w:rFonts w:ascii="Times New Roman" w:eastAsia="Times New Roman" w:hAnsi="Times New Roman" w:cs="Times New Roman"/>
                <w:b/>
                <w:color w:val="000000"/>
                <w:sz w:val="20"/>
                <w:szCs w:val="20"/>
                <w:lang w:val="en-US"/>
              </w:rPr>
              <w:t xml:space="preserve">QUY PHẠM PHÁP LUẬT </w:t>
            </w:r>
            <w:r w:rsidRPr="002774FF">
              <w:rPr>
                <w:rFonts w:ascii="Times New Roman" w:eastAsia="Times New Roman" w:hAnsi="Times New Roman" w:cs="Times New Roman"/>
                <w:b/>
                <w:color w:val="000000"/>
                <w:sz w:val="20"/>
                <w:szCs w:val="20"/>
              </w:rPr>
              <w:t>HIỆN HÀNH</w:t>
            </w:r>
          </w:p>
          <w:p w:rsidR="00BD3E9D" w:rsidRPr="002774FF" w:rsidRDefault="009E7A71"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color w:val="000000"/>
                <w:sz w:val="20"/>
                <w:szCs w:val="20"/>
              </w:rPr>
              <w:t>1. Lu</w:t>
            </w:r>
            <w:r w:rsidRPr="002774FF">
              <w:rPr>
                <w:rFonts w:ascii="Times New Roman" w:eastAsia="Times New Roman" w:hAnsi="Times New Roman" w:cs="Times New Roman"/>
                <w:b/>
                <w:sz w:val="20"/>
                <w:szCs w:val="20"/>
              </w:rPr>
              <w:t xml:space="preserve">ật Ban hành văn bản quy phạm pháp luật số 64/2025/QH15 </w:t>
            </w:r>
            <w:r w:rsidRPr="002774FF">
              <w:rPr>
                <w:rFonts w:ascii="Times New Roman" w:eastAsia="Times New Roman" w:hAnsi="Times New Roman" w:cs="Times New Roman"/>
                <w:b/>
                <w:sz w:val="20"/>
                <w:szCs w:val="20"/>
                <w:lang w:val="en-US"/>
              </w:rPr>
              <w:t>được sửa đổi, b</w:t>
            </w:r>
            <w:r w:rsidR="004277B3" w:rsidRPr="002774FF">
              <w:rPr>
                <w:rFonts w:ascii="Times New Roman" w:eastAsia="Times New Roman" w:hAnsi="Times New Roman" w:cs="Times New Roman"/>
                <w:b/>
                <w:sz w:val="20"/>
                <w:szCs w:val="20"/>
                <w:lang w:val="en-US"/>
              </w:rPr>
              <w:t>ổ sung bởi Luật số 87/2025/QH15 (sau đây gọi chung là Luật năm 2025)</w:t>
            </w:r>
          </w:p>
          <w:p w:rsidR="00BD3E9D" w:rsidRPr="002774FF" w:rsidRDefault="009E7A71" w:rsidP="002774FF">
            <w:pPr>
              <w:spacing w:before="60" w:after="60"/>
              <w:jc w:val="both"/>
              <w:rPr>
                <w:rFonts w:ascii="Times New Roman" w:eastAsia="Times New Roman" w:hAnsi="Times New Roman" w:cs="Times New Roman"/>
                <w:b/>
                <w:color w:val="000000"/>
                <w:sz w:val="20"/>
                <w:szCs w:val="20"/>
                <w:lang w:val="en-US"/>
              </w:rPr>
            </w:pPr>
            <w:r w:rsidRPr="002774FF">
              <w:rPr>
                <w:rFonts w:ascii="Times New Roman" w:eastAsia="Times New Roman" w:hAnsi="Times New Roman" w:cs="Times New Roman"/>
                <w:b/>
                <w:sz w:val="20"/>
                <w:szCs w:val="20"/>
              </w:rPr>
              <w:t>2. Nghị định số 78/2025/NĐ-CP ngày 01/4/2025 của Chính phủ quy định chi tiết một số điều và biện pháp để tổ chức, hướng dẫn thi hành Luật Ban hành văn bản quy phạm pháp luật được sửa đổi, bổ sung b</w:t>
            </w:r>
            <w:r w:rsidR="004277B3" w:rsidRPr="002774FF">
              <w:rPr>
                <w:rFonts w:ascii="Times New Roman" w:eastAsia="Times New Roman" w:hAnsi="Times New Roman" w:cs="Times New Roman"/>
                <w:b/>
                <w:sz w:val="20"/>
                <w:szCs w:val="20"/>
              </w:rPr>
              <w:t xml:space="preserve">ởi Nghị định số 187/2025/NĐ-CP </w:t>
            </w:r>
            <w:r w:rsidR="004277B3" w:rsidRPr="002774FF">
              <w:rPr>
                <w:rFonts w:ascii="Times New Roman" w:eastAsia="Times New Roman" w:hAnsi="Times New Roman" w:cs="Times New Roman"/>
                <w:b/>
                <w:sz w:val="20"/>
                <w:szCs w:val="20"/>
                <w:lang w:val="en-US"/>
              </w:rPr>
              <w:t>(sau đây gọi chung là Nghị định số 78/2025/NĐ-CP được sửa đổi, bổ sung bởi Nghị định số 187/2025/NĐ-CP)</w:t>
            </w:r>
          </w:p>
          <w:p w:rsidR="00BD3E9D" w:rsidRPr="002774FF" w:rsidRDefault="009E7A71" w:rsidP="002774FF">
            <w:pPr>
              <w:spacing w:before="60" w:after="60"/>
              <w:jc w:val="both"/>
              <w:rPr>
                <w:rFonts w:ascii="Times New Roman" w:eastAsia="Times New Roman" w:hAnsi="Times New Roman" w:cs="Times New Roman"/>
                <w:b/>
                <w:color w:val="000000"/>
                <w:sz w:val="20"/>
                <w:szCs w:val="20"/>
                <w:lang w:val="en-US"/>
              </w:rPr>
            </w:pPr>
            <w:r w:rsidRPr="002774FF">
              <w:rPr>
                <w:rFonts w:ascii="Times New Roman" w:eastAsia="Times New Roman" w:hAnsi="Times New Roman" w:cs="Times New Roman"/>
                <w:b/>
                <w:sz w:val="20"/>
                <w:szCs w:val="20"/>
              </w:rPr>
              <w:t>3</w:t>
            </w:r>
            <w:r w:rsidRPr="002774FF">
              <w:rPr>
                <w:rFonts w:ascii="Times New Roman" w:eastAsia="Times New Roman" w:hAnsi="Times New Roman" w:cs="Times New Roman"/>
                <w:b/>
                <w:color w:val="000000"/>
                <w:sz w:val="20"/>
                <w:szCs w:val="20"/>
              </w:rPr>
              <w:t>. Thông tư số 03/2022/TT-BTP ngày 10</w:t>
            </w:r>
            <w:r w:rsidRPr="002774FF">
              <w:rPr>
                <w:rFonts w:ascii="Times New Roman" w:eastAsia="Times New Roman" w:hAnsi="Times New Roman" w:cs="Times New Roman"/>
                <w:b/>
                <w:sz w:val="20"/>
                <w:szCs w:val="20"/>
              </w:rPr>
              <w:t>/</w:t>
            </w:r>
            <w:r w:rsidRPr="002774FF">
              <w:rPr>
                <w:rFonts w:ascii="Times New Roman" w:eastAsia="Times New Roman" w:hAnsi="Times New Roman" w:cs="Times New Roman"/>
                <w:b/>
                <w:color w:val="000000"/>
                <w:sz w:val="20"/>
                <w:szCs w:val="20"/>
              </w:rPr>
              <w:t>02</w:t>
            </w:r>
            <w:r w:rsidRPr="002774FF">
              <w:rPr>
                <w:rFonts w:ascii="Times New Roman" w:eastAsia="Times New Roman" w:hAnsi="Times New Roman" w:cs="Times New Roman"/>
                <w:b/>
                <w:sz w:val="20"/>
                <w:szCs w:val="20"/>
              </w:rPr>
              <w:t>/</w:t>
            </w:r>
            <w:r w:rsidRPr="002774FF">
              <w:rPr>
                <w:rFonts w:ascii="Times New Roman" w:eastAsia="Times New Roman" w:hAnsi="Times New Roman" w:cs="Times New Roman"/>
                <w:b/>
                <w:color w:val="000000"/>
                <w:sz w:val="20"/>
                <w:szCs w:val="20"/>
              </w:rPr>
              <w:t>2022 của Bộ trưởng Bộ Tư pháp hướng dẫn việc đánh giá tác động của thủ tục hành chính trong lập đề nghị xây dựng văn bản quy phạm pháp luật và soạn thảo dự án, dự thảo văn bản quy phạm pháp luật</w:t>
            </w:r>
            <w:r w:rsidR="004277B3" w:rsidRPr="002774FF">
              <w:rPr>
                <w:rFonts w:ascii="Times New Roman" w:eastAsia="Times New Roman" w:hAnsi="Times New Roman" w:cs="Times New Roman"/>
                <w:b/>
                <w:color w:val="000000"/>
                <w:sz w:val="20"/>
                <w:szCs w:val="20"/>
                <w:lang w:val="en-US"/>
              </w:rPr>
              <w:t xml:space="preserve"> (sau đây gọi là Thông tư số 0</w:t>
            </w:r>
            <w:r w:rsidR="004277B3" w:rsidRPr="002774FF">
              <w:rPr>
                <w:rFonts w:ascii="Times New Roman" w:eastAsia="Times New Roman" w:hAnsi="Times New Roman" w:cs="Times New Roman"/>
                <w:b/>
                <w:color w:val="000000"/>
                <w:sz w:val="20"/>
                <w:szCs w:val="20"/>
              </w:rPr>
              <w:t>3/2022/TT-BTP</w:t>
            </w:r>
            <w:r w:rsidR="004277B3" w:rsidRPr="002774FF">
              <w:rPr>
                <w:rFonts w:ascii="Times New Roman" w:eastAsia="Times New Roman" w:hAnsi="Times New Roman" w:cs="Times New Roman"/>
                <w:b/>
                <w:color w:val="000000"/>
                <w:sz w:val="20"/>
                <w:szCs w:val="20"/>
                <w:lang w:val="en-US"/>
              </w:rPr>
              <w:t>)</w:t>
            </w:r>
          </w:p>
        </w:tc>
        <w:tc>
          <w:tcPr>
            <w:tcW w:w="6238" w:type="dxa"/>
            <w:shd w:val="clear" w:color="auto" w:fill="auto"/>
            <w:vAlign w:val="center"/>
          </w:tcPr>
          <w:p w:rsidR="00BD3E9D" w:rsidRPr="002774FF" w:rsidRDefault="009E7A71" w:rsidP="002774FF">
            <w:pPr>
              <w:spacing w:before="60" w:after="60"/>
              <w:jc w:val="center"/>
              <w:rPr>
                <w:rFonts w:ascii="Times New Roman" w:eastAsia="Times New Roman" w:hAnsi="Times New Roman" w:cs="Times New Roman"/>
                <w:b/>
                <w:color w:val="000000"/>
                <w:sz w:val="20"/>
                <w:szCs w:val="20"/>
              </w:rPr>
            </w:pPr>
            <w:bookmarkStart w:id="0" w:name="_heading=h.ikn0uwjyodfi" w:colFirst="0" w:colLast="0"/>
            <w:bookmarkEnd w:id="0"/>
            <w:r w:rsidRPr="002774FF">
              <w:rPr>
                <w:rFonts w:ascii="Times New Roman" w:eastAsia="Times New Roman" w:hAnsi="Times New Roman" w:cs="Times New Roman"/>
                <w:b/>
                <w:color w:val="000000"/>
                <w:sz w:val="20"/>
                <w:szCs w:val="20"/>
              </w:rPr>
              <w:t>DỰ THẢO THÔNG TƯ</w:t>
            </w:r>
            <w:bookmarkStart w:id="1" w:name="_GoBack"/>
            <w:bookmarkEnd w:id="1"/>
          </w:p>
        </w:tc>
        <w:tc>
          <w:tcPr>
            <w:tcW w:w="3119" w:type="dxa"/>
            <w:shd w:val="clear" w:color="auto" w:fill="auto"/>
            <w:vAlign w:val="center"/>
          </w:tcPr>
          <w:p w:rsidR="00BD3E9D" w:rsidRPr="002774FF" w:rsidRDefault="00BD3E9D" w:rsidP="002774FF">
            <w:pPr>
              <w:spacing w:before="60" w:after="60"/>
              <w:jc w:val="center"/>
              <w:rPr>
                <w:rFonts w:ascii="Times New Roman" w:eastAsia="Times New Roman" w:hAnsi="Times New Roman" w:cs="Times New Roman"/>
                <w:b/>
                <w:color w:val="000000"/>
                <w:sz w:val="20"/>
                <w:szCs w:val="20"/>
              </w:rPr>
            </w:pPr>
          </w:p>
          <w:p w:rsidR="00BD3E9D" w:rsidRPr="002774FF" w:rsidRDefault="009E7A71" w:rsidP="002774FF">
            <w:pPr>
              <w:spacing w:before="60" w:after="60"/>
              <w:jc w:val="center"/>
              <w:rPr>
                <w:rFonts w:ascii="Times New Roman" w:eastAsia="Times New Roman" w:hAnsi="Times New Roman" w:cs="Times New Roman"/>
                <w:b/>
                <w:color w:val="000000"/>
                <w:sz w:val="20"/>
                <w:szCs w:val="20"/>
              </w:rPr>
            </w:pPr>
            <w:r w:rsidRPr="002774FF">
              <w:rPr>
                <w:rFonts w:ascii="Times New Roman" w:eastAsia="Times New Roman" w:hAnsi="Times New Roman" w:cs="Times New Roman"/>
                <w:b/>
                <w:color w:val="000000"/>
                <w:sz w:val="20"/>
                <w:szCs w:val="20"/>
              </w:rPr>
              <w:t>THUYẾT MINH</w:t>
            </w:r>
          </w:p>
          <w:p w:rsidR="00BD3E9D" w:rsidRPr="002774FF" w:rsidRDefault="00BD3E9D" w:rsidP="002774FF">
            <w:pPr>
              <w:spacing w:before="60" w:after="60"/>
              <w:jc w:val="center"/>
              <w:rPr>
                <w:rFonts w:ascii="Times New Roman" w:eastAsia="Times New Roman" w:hAnsi="Times New Roman" w:cs="Times New Roman"/>
                <w:b/>
                <w:color w:val="000000"/>
                <w:sz w:val="20"/>
                <w:szCs w:val="20"/>
              </w:rPr>
            </w:pPr>
          </w:p>
        </w:tc>
      </w:tr>
      <w:tr w:rsidR="00BD3E9D" w:rsidRPr="002774FF" w:rsidTr="008F6C23">
        <w:tc>
          <w:tcPr>
            <w:tcW w:w="6237" w:type="dxa"/>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p w:rsidR="005F4876" w:rsidRPr="002774FF" w:rsidRDefault="005F4876" w:rsidP="005F4876">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Điều 1. Phạm vi điều chỉnh</w:t>
            </w:r>
            <w:r w:rsidR="001152DA">
              <w:rPr>
                <w:rFonts w:cs="Times New Roman"/>
                <w:b/>
                <w:bCs/>
                <w:color w:val="000000"/>
                <w:sz w:val="20"/>
                <w:szCs w:val="20"/>
              </w:rPr>
              <w:t xml:space="preserve"> (</w:t>
            </w:r>
            <w:r w:rsidR="001152DA" w:rsidRPr="002774FF">
              <w:rPr>
                <w:rFonts w:cs="Times New Roman"/>
                <w:b/>
                <w:color w:val="000000"/>
                <w:sz w:val="20"/>
                <w:szCs w:val="20"/>
              </w:rPr>
              <w:t>Thông tư số 03/2022/TT-BTP</w:t>
            </w:r>
            <w:r w:rsidR="001152DA">
              <w:rPr>
                <w:rFonts w:cs="Times New Roman"/>
                <w:b/>
                <w:color w:val="000000"/>
                <w:sz w:val="20"/>
                <w:szCs w:val="20"/>
              </w:rPr>
              <w:t>)</w:t>
            </w:r>
          </w:p>
          <w:p w:rsidR="00BD3E9D" w:rsidRPr="002774FF" w:rsidRDefault="005F4876" w:rsidP="005F4876">
            <w:pPr>
              <w:spacing w:before="60" w:after="60"/>
              <w:jc w:val="both"/>
              <w:rPr>
                <w:rFonts w:ascii="Times New Roman" w:eastAsia="Times New Roman" w:hAnsi="Times New Roman" w:cs="Times New Roman"/>
                <w:b/>
                <w:sz w:val="20"/>
                <w:szCs w:val="20"/>
              </w:rPr>
            </w:pPr>
            <w:r w:rsidRPr="005F4876">
              <w:rPr>
                <w:rFonts w:ascii="Times New Roman" w:eastAsia="Times New Roman" w:hAnsi="Times New Roman" w:cs="Times New Roman"/>
                <w:sz w:val="20"/>
                <w:szCs w:val="20"/>
              </w:rPr>
              <w:t>Thông tư này hướng dẫn việc đánh giá tác động của thủ tục hành chính trong lập đề nghị xây dựng văn bản quy phạm pháp luật và soạn thảo dự án, dự thảo văn bản quy phạm pháp luật.</w:t>
            </w:r>
          </w:p>
        </w:tc>
        <w:tc>
          <w:tcPr>
            <w:tcW w:w="6238" w:type="dxa"/>
            <w:shd w:val="clear" w:color="auto" w:fill="auto"/>
          </w:tcPr>
          <w:p w:rsidR="00BD3E9D" w:rsidRPr="002774FF" w:rsidRDefault="009E7A71" w:rsidP="002774FF">
            <w:pPr>
              <w:pStyle w:val="Heading2"/>
              <w:spacing w:before="60" w:after="60" w:line="240" w:lineRule="auto"/>
              <w:jc w:val="both"/>
              <w:rPr>
                <w:sz w:val="20"/>
                <w:szCs w:val="20"/>
              </w:rPr>
            </w:pPr>
            <w:bookmarkStart w:id="2" w:name="bookmark=id.3dxq0j3pe5vq" w:colFirst="0" w:colLast="0"/>
            <w:bookmarkEnd w:id="2"/>
            <w:r w:rsidRPr="002774FF">
              <w:rPr>
                <w:sz w:val="20"/>
                <w:szCs w:val="20"/>
              </w:rPr>
              <w:t>Điều 1. Phạm vi điều chỉnh</w:t>
            </w:r>
          </w:p>
          <w:p w:rsidR="00704C4E" w:rsidRPr="00704C4E" w:rsidRDefault="00704C4E" w:rsidP="00704C4E">
            <w:pPr>
              <w:shd w:val="clear" w:color="auto" w:fill="FFFFFF"/>
              <w:spacing w:before="60" w:after="60"/>
              <w:jc w:val="both"/>
              <w:rPr>
                <w:rFonts w:eastAsia="Times New Roman" w:cs="Times New Roman"/>
                <w:color w:val="000000" w:themeColor="text1"/>
                <w:szCs w:val="28"/>
              </w:rPr>
            </w:pPr>
            <w:r w:rsidRPr="00704C4E">
              <w:rPr>
                <w:rFonts w:ascii="Times New Roman" w:eastAsia="Times New Roman" w:hAnsi="Times New Roman" w:cs="Times New Roman"/>
                <w:sz w:val="20"/>
                <w:szCs w:val="20"/>
              </w:rPr>
              <w:t>Thông tư này hướng dẫn việc lập danh mục văn bản quy định chi tiết hoặc nội dung khác được giao, đăng ký xây dựng văn bản quy phạm pháp luật; xây dựng nội dung chính sách, đánh giá tác động của chính sách; đánh giá tác động của thủ tục hành chính</w:t>
            </w:r>
            <w:bookmarkStart w:id="3" w:name="dieu_2"/>
            <w:r w:rsidRPr="00704C4E">
              <w:rPr>
                <w:rFonts w:ascii="Times New Roman" w:eastAsia="Times New Roman" w:hAnsi="Times New Roman" w:cs="Times New Roman"/>
                <w:sz w:val="20"/>
                <w:szCs w:val="20"/>
              </w:rPr>
              <w:t xml:space="preserve"> và một số nội dung khác về xây dựng, ban hành văn bản quy phạm pháp luật.</w:t>
            </w:r>
            <w:bookmarkEnd w:id="3"/>
          </w:p>
        </w:tc>
        <w:tc>
          <w:tcPr>
            <w:tcW w:w="3119" w:type="dxa"/>
            <w:shd w:val="clear" w:color="auto" w:fill="auto"/>
          </w:tcPr>
          <w:p w:rsidR="004277B3" w:rsidRPr="002774FF" w:rsidRDefault="009E7A71"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Để hướng dẫn cụ thể</w:t>
            </w:r>
            <w:r w:rsidR="004277B3" w:rsidRPr="002774FF">
              <w:rPr>
                <w:rFonts w:ascii="Times New Roman" w:eastAsia="Times New Roman" w:hAnsi="Times New Roman" w:cs="Times New Roman"/>
                <w:sz w:val="20"/>
                <w:szCs w:val="20"/>
                <w:lang w:val="en-US"/>
              </w:rPr>
              <w:t xml:space="preserve">, thống nhất </w:t>
            </w:r>
            <w:r w:rsidRPr="002774FF">
              <w:rPr>
                <w:rFonts w:ascii="Times New Roman" w:eastAsia="Times New Roman" w:hAnsi="Times New Roman" w:cs="Times New Roman"/>
                <w:sz w:val="20"/>
                <w:szCs w:val="20"/>
              </w:rPr>
              <w:t>một số quy định của Luật năm 2025 và Nghị định số 78/2025/NĐ-CP được sửa đổi, bổ sung bởi Nghị định số 187/2025/NĐ-CP</w:t>
            </w:r>
            <w:r w:rsidR="004277B3" w:rsidRPr="002774FF">
              <w:rPr>
                <w:rFonts w:ascii="Times New Roman" w:eastAsia="Times New Roman" w:hAnsi="Times New Roman" w:cs="Times New Roman"/>
                <w:sz w:val="20"/>
                <w:szCs w:val="20"/>
                <w:lang w:val="en-US"/>
              </w:rPr>
              <w:t xml:space="preserve">, khắc phục khó khăn, vướng mắc của bộ, ngành, địa phương trong quá trình triển khai thi hành Luật và Nghị định, </w:t>
            </w:r>
            <w:r w:rsidR="00833987" w:rsidRPr="002774FF">
              <w:rPr>
                <w:rFonts w:ascii="Times New Roman" w:eastAsia="Times New Roman" w:hAnsi="Times New Roman" w:cs="Times New Roman"/>
                <w:sz w:val="20"/>
                <w:szCs w:val="20"/>
                <w:lang w:val="en-US"/>
              </w:rPr>
              <w:t xml:space="preserve">phạm vi điều chỉnh của </w:t>
            </w:r>
            <w:r w:rsidRPr="002774FF">
              <w:rPr>
                <w:rFonts w:ascii="Times New Roman" w:eastAsia="Times New Roman" w:hAnsi="Times New Roman" w:cs="Times New Roman"/>
                <w:sz w:val="20"/>
                <w:szCs w:val="20"/>
              </w:rPr>
              <w:t xml:space="preserve">dự thảo Thông tư hướng dẫn </w:t>
            </w:r>
            <w:r w:rsidR="00833987" w:rsidRPr="002774FF">
              <w:rPr>
                <w:rFonts w:ascii="Times New Roman" w:eastAsia="Times New Roman" w:hAnsi="Times New Roman" w:cs="Times New Roman"/>
                <w:sz w:val="20"/>
                <w:szCs w:val="20"/>
                <w:lang w:val="en-US"/>
              </w:rPr>
              <w:t>về:</w:t>
            </w:r>
          </w:p>
          <w:p w:rsidR="004277B3" w:rsidRPr="002774FF" w:rsidRDefault="004277B3"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V</w:t>
            </w:r>
            <w:r w:rsidR="009E7A71" w:rsidRPr="002774FF">
              <w:rPr>
                <w:rFonts w:ascii="Times New Roman" w:eastAsia="Times New Roman" w:hAnsi="Times New Roman" w:cs="Times New Roman"/>
                <w:sz w:val="20"/>
                <w:szCs w:val="20"/>
              </w:rPr>
              <w:t>iệc lập danh mục văn bản quy định chi tiết</w:t>
            </w:r>
            <w:r w:rsidR="00704C4E" w:rsidRPr="00704C4E">
              <w:rPr>
                <w:rFonts w:ascii="Times New Roman" w:eastAsia="Times New Roman" w:hAnsi="Times New Roman" w:cs="Times New Roman"/>
                <w:sz w:val="20"/>
                <w:szCs w:val="20"/>
              </w:rPr>
              <w:t xml:space="preserve"> tiết hoặc nội dung khác được giao</w:t>
            </w:r>
            <w:r w:rsidR="009E7A71" w:rsidRPr="002774FF">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lang w:val="en-US"/>
              </w:rPr>
              <w:t>đ</w:t>
            </w:r>
            <w:r w:rsidR="009E7A71" w:rsidRPr="002774FF">
              <w:rPr>
                <w:rFonts w:ascii="Times New Roman" w:eastAsia="Times New Roman" w:hAnsi="Times New Roman" w:cs="Times New Roman"/>
                <w:sz w:val="20"/>
                <w:szCs w:val="20"/>
              </w:rPr>
              <w:t xml:space="preserve">ăng ký xây dựng </w:t>
            </w:r>
            <w:r w:rsidRPr="002774FF">
              <w:rPr>
                <w:rFonts w:ascii="Times New Roman" w:eastAsia="Times New Roman" w:hAnsi="Times New Roman" w:cs="Times New Roman"/>
                <w:sz w:val="20"/>
                <w:szCs w:val="20"/>
                <w:lang w:val="en-US"/>
              </w:rPr>
              <w:t>văn bản quy phạm pháp luật (VBQPPL)</w:t>
            </w:r>
            <w:r w:rsidR="009E7A71" w:rsidRPr="002774FF">
              <w:rPr>
                <w:rFonts w:ascii="Times New Roman" w:eastAsia="Times New Roman" w:hAnsi="Times New Roman" w:cs="Times New Roman"/>
                <w:sz w:val="20"/>
                <w:szCs w:val="20"/>
              </w:rPr>
              <w:t xml:space="preserve">; </w:t>
            </w:r>
          </w:p>
          <w:p w:rsidR="004277B3" w:rsidRPr="002774FF" w:rsidRDefault="004277B3"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w:t>
            </w:r>
            <w:r w:rsidR="009E7A71" w:rsidRPr="002774FF">
              <w:rPr>
                <w:rFonts w:ascii="Times New Roman" w:eastAsia="Times New Roman" w:hAnsi="Times New Roman" w:cs="Times New Roman"/>
                <w:sz w:val="20"/>
                <w:szCs w:val="20"/>
              </w:rPr>
              <w:t xml:space="preserve">ây dựng nội dung chính sách, đánh giá tác động của chính sách; </w:t>
            </w:r>
          </w:p>
          <w:p w:rsidR="004277B3" w:rsidRPr="002774FF" w:rsidRDefault="004277B3"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Đ</w:t>
            </w:r>
            <w:r w:rsidR="009E7A71" w:rsidRPr="002774FF">
              <w:rPr>
                <w:rFonts w:ascii="Times New Roman" w:eastAsia="Times New Roman" w:hAnsi="Times New Roman" w:cs="Times New Roman"/>
                <w:sz w:val="20"/>
                <w:szCs w:val="20"/>
              </w:rPr>
              <w:t>ánh giá tác động của thủ tục hành chính</w:t>
            </w:r>
            <w:bookmarkStart w:id="4" w:name="bookmark=kix.2vrub8z5kdx6" w:colFirst="0" w:colLast="0"/>
            <w:bookmarkEnd w:id="4"/>
            <w:r w:rsidR="009E7A71" w:rsidRPr="002774FF">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lang w:val="en-US"/>
              </w:rPr>
              <w:t xml:space="preserve">(TTHC) </w:t>
            </w:r>
          </w:p>
          <w:p w:rsidR="00BD3E9D" w:rsidRPr="002774FF" w:rsidRDefault="004277B3"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lastRenderedPageBreak/>
              <w:t>+ S</w:t>
            </w:r>
            <w:r w:rsidR="009E7A71" w:rsidRPr="002774FF">
              <w:rPr>
                <w:rFonts w:ascii="Times New Roman" w:eastAsia="Times New Roman" w:hAnsi="Times New Roman" w:cs="Times New Roman"/>
                <w:sz w:val="20"/>
                <w:szCs w:val="20"/>
              </w:rPr>
              <w:t xml:space="preserve">oạn thảo một số văn bản, điều, khoản, điểm trong </w:t>
            </w:r>
            <w:r w:rsidRPr="002774FF">
              <w:rPr>
                <w:rFonts w:ascii="Times New Roman" w:eastAsia="Times New Roman" w:hAnsi="Times New Roman" w:cs="Times New Roman"/>
                <w:sz w:val="20"/>
                <w:szCs w:val="20"/>
                <w:lang w:val="en-US"/>
              </w:rPr>
              <w:t>VBQPPL</w:t>
            </w:r>
            <w:r w:rsidR="009E7A71" w:rsidRPr="002774FF">
              <w:rPr>
                <w:rFonts w:ascii="Times New Roman" w:eastAsia="Times New Roman" w:hAnsi="Times New Roman" w:cs="Times New Roman"/>
                <w:sz w:val="20"/>
                <w:szCs w:val="20"/>
              </w:rPr>
              <w:t xml:space="preserve">. </w:t>
            </w:r>
          </w:p>
        </w:tc>
      </w:tr>
      <w:tr w:rsidR="005F4876" w:rsidRPr="002774FF" w:rsidTr="008F6C23">
        <w:tc>
          <w:tcPr>
            <w:tcW w:w="6237" w:type="dxa"/>
            <w:shd w:val="clear" w:color="auto" w:fill="auto"/>
          </w:tcPr>
          <w:p w:rsidR="005F4876" w:rsidRPr="002774FF" w:rsidRDefault="005F4876"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lastRenderedPageBreak/>
              <w:t>Điều 2. Đối tượng áp dụng</w:t>
            </w:r>
            <w:r w:rsidR="001152DA">
              <w:rPr>
                <w:rFonts w:cs="Times New Roman"/>
                <w:b/>
                <w:bCs/>
                <w:color w:val="000000"/>
                <w:sz w:val="20"/>
                <w:szCs w:val="20"/>
              </w:rPr>
              <w:t xml:space="preserve"> (</w:t>
            </w:r>
            <w:r w:rsidR="001152DA" w:rsidRPr="002774FF">
              <w:rPr>
                <w:rFonts w:cs="Times New Roman"/>
                <w:b/>
                <w:color w:val="000000"/>
                <w:sz w:val="20"/>
                <w:szCs w:val="20"/>
              </w:rPr>
              <w:t>Thông tư số 03/2022/TT-BTP</w:t>
            </w:r>
            <w:r w:rsidR="001152DA">
              <w:rPr>
                <w:rFonts w:cs="Times New Roman"/>
                <w:b/>
                <w:color w:val="000000"/>
                <w:sz w:val="20"/>
                <w:szCs w:val="20"/>
              </w:rPr>
              <w:t>)</w:t>
            </w:r>
          </w:p>
          <w:p w:rsidR="005F4876" w:rsidRPr="002774FF" w:rsidRDefault="005F4876"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Cơ quan, đơn vị lập đề nghị xây dựng văn bản quy phạm pháp luật có liên quan đến thủ tục hành chính (sau đây viết tắt là cơ quan lập đề nghị), cơ quan, đơn vị chủ trì soạn thảo dự án, dự thảo văn bản quy phạm pháp luật có quy định thủ tục hành chính (sau đây viết tắt là cơ quan chủ trì soạn thảo).</w:t>
            </w:r>
          </w:p>
          <w:p w:rsidR="005F4876" w:rsidRPr="002774FF" w:rsidRDefault="005F4876"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Cơ quan, đơn vị thẩm định đề nghị xây dựng văn bản quy phạm pháp luật có liên quan đến thủ tục hành chính; thẩm định dự án, dự thảo văn bản quy phạm pháp luật có quy định thủ tục hành chính (sau đây viết tắt là cơ quan thẩm định).</w:t>
            </w:r>
          </w:p>
          <w:p w:rsidR="005F4876" w:rsidRPr="002774FF" w:rsidRDefault="005F4876"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3. Tổ chức pháp chế thuộc bộ, cơ quan ngang bộ, Sở Tư pháp thuộc Ủy ban nhân dân các tỉnh, thành phố trực thuộc Trung ương.</w:t>
            </w:r>
          </w:p>
          <w:p w:rsidR="005F4876" w:rsidRPr="002774FF" w:rsidRDefault="005F4876"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4. Cơ quan, đơn vị kiểm soát thủ tục hành chính (sau đây viết tắt là cơ quan kiểm soát thủ tục hành chính).</w:t>
            </w:r>
          </w:p>
          <w:p w:rsidR="005F4876" w:rsidRPr="002774FF" w:rsidRDefault="005F4876"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5. Các cơ quan, tổ chức, cá nhân có liên quan.</w:t>
            </w:r>
          </w:p>
        </w:tc>
        <w:tc>
          <w:tcPr>
            <w:tcW w:w="6238" w:type="dxa"/>
            <w:shd w:val="clear" w:color="auto" w:fill="auto"/>
          </w:tcPr>
          <w:p w:rsidR="005F4876" w:rsidRPr="002774FF" w:rsidRDefault="005F4876" w:rsidP="00C97F86">
            <w:pPr>
              <w:pStyle w:val="Heading1"/>
              <w:spacing w:before="60" w:after="60" w:line="240" w:lineRule="auto"/>
              <w:rPr>
                <w:sz w:val="20"/>
                <w:szCs w:val="20"/>
              </w:rPr>
            </w:pPr>
            <w:r w:rsidRPr="002774FF">
              <w:rPr>
                <w:sz w:val="20"/>
                <w:szCs w:val="20"/>
              </w:rPr>
              <w:t>Bãi bỏ </w:t>
            </w:r>
          </w:p>
        </w:tc>
        <w:tc>
          <w:tcPr>
            <w:tcW w:w="3119" w:type="dxa"/>
            <w:shd w:val="clear" w:color="auto" w:fill="auto"/>
          </w:tcPr>
          <w:p w:rsidR="005F4876" w:rsidRPr="002774FF" w:rsidRDefault="005F4876" w:rsidP="00C97F86">
            <w:pPr>
              <w:pStyle w:val="NormalWeb"/>
              <w:spacing w:before="60" w:beforeAutospacing="0" w:after="60" w:afterAutospacing="0"/>
              <w:jc w:val="both"/>
              <w:rPr>
                <w:rFonts w:cs="Times New Roman"/>
                <w:sz w:val="20"/>
                <w:szCs w:val="20"/>
              </w:rPr>
            </w:pPr>
            <w:r>
              <w:rPr>
                <w:rFonts w:cs="Times New Roman"/>
                <w:color w:val="000000"/>
                <w:sz w:val="20"/>
                <w:szCs w:val="20"/>
              </w:rPr>
              <w:t>Không cần thiết quy định tại dự thảo Thông tư này</w:t>
            </w:r>
          </w:p>
        </w:tc>
      </w:tr>
      <w:tr w:rsidR="001152DA" w:rsidRPr="002774FF" w:rsidTr="008F6C23">
        <w:tc>
          <w:tcPr>
            <w:tcW w:w="6237" w:type="dxa"/>
            <w:shd w:val="clear" w:color="auto" w:fill="auto"/>
          </w:tcPr>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Điều 3. Giải thích từ ngữ</w:t>
            </w:r>
            <w:r>
              <w:rPr>
                <w:rFonts w:cs="Times New Roman"/>
                <w:b/>
                <w:bCs/>
                <w:color w:val="000000"/>
                <w:sz w:val="20"/>
                <w:szCs w:val="20"/>
              </w:rPr>
              <w:t xml:space="preserve"> (</w:t>
            </w:r>
            <w:r w:rsidRPr="002774FF">
              <w:rPr>
                <w:rFonts w:cs="Times New Roman"/>
                <w:b/>
                <w:color w:val="000000"/>
                <w:sz w:val="20"/>
                <w:szCs w:val="20"/>
              </w:rPr>
              <w:t>Thông tư số 03/2022/TT-BTP</w:t>
            </w:r>
            <w:r>
              <w:rPr>
                <w:rFonts w:cs="Times New Roman"/>
                <w:b/>
                <w:color w:val="000000"/>
                <w:sz w:val="20"/>
                <w:szCs w:val="20"/>
              </w:rPr>
              <w:t>)</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Trong Thông tư này, các từ ngữ dưới đây được hiểu như sau:</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Đề nghị xây dựng văn bản quy phạm pháp luật có liên quan đến thủ tục hành chính (sau đây viết tắt là đề nghị xây dựng văn bản) là việc đề xuất xây dựng văn bản quy phạm pháp luật có chính sách liên quan đến thủ tục hành chính.</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Dự án, dự thảo văn bản quy phạm pháp luật có quy định thủ tục hành chính (sau đây viết tắt là dự án, dự thảo văn bản) là dự án, dự thảo văn bản quy phạm pháp luật quy định đầy đủ hoặc một, một số bộ phận tạo thành thủ tục hành chính hoặc quy định bãi bỏ thủ tục hành chính.</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3. Đánh giá tác động của thủ tục hành chính trong đề nghị xây dựng văn bản là việc nghiên cứu, xem xét về sự cần thiết, tính hợp pháp, tính hợp lý và chi phí tuân thủ thủ tục hành chính nhằm lựa chọn phương án, giải pháp tối ưu để thực hiện chính sách.</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4. Đánh giá tác động của thủ tục hành chính trong soạn thảo dự án, dự thảo văn bản là việc nghiên cứu, xem xét về sự cần thiết, tính hợp pháp, tính hợp lý và chi phí tuân thủ thủ tục hành chính đã được lựa chọn hoặc cân nhắc, lựa chọn phương án, giải pháp tối ưu cho việc ban hành mới hoặc sửa đổi, bổ sung hoặc bãi bỏ thủ tục hành chính.</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 xml:space="preserve">5. Tính chi phí tuân thủ thủ tục hành chính là việc lượng hóa các chi phí mà cá nhân, tổ chức phải bỏ ra khi thực hiện thủ tục hành chính dự kiến </w:t>
            </w:r>
            <w:r w:rsidRPr="002774FF">
              <w:rPr>
                <w:rFonts w:cs="Times New Roman"/>
                <w:color w:val="000000"/>
                <w:sz w:val="20"/>
                <w:szCs w:val="20"/>
              </w:rPr>
              <w:lastRenderedPageBreak/>
              <w:t>ban hành mới hoặc sửa đổi, bổ sung hoặc lượng hóa chi phí cắt giảm khi thủ tục hành chính được bãi bỏ.</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6. Bản đánh giá thủ tục hành chính của dự án, dự thảo văn bản là bản tổng hợp kết quả đánh giá thủ tục hành chính được thực hiện theo quy định tại Thông tư này.</w:t>
            </w:r>
          </w:p>
        </w:tc>
        <w:tc>
          <w:tcPr>
            <w:tcW w:w="6238" w:type="dxa"/>
            <w:shd w:val="clear" w:color="auto" w:fill="auto"/>
          </w:tcPr>
          <w:p w:rsidR="001152DA" w:rsidRPr="002774FF" w:rsidRDefault="001152DA" w:rsidP="00C97F86">
            <w:pPr>
              <w:pStyle w:val="Heading1"/>
              <w:spacing w:before="60" w:after="60" w:line="240" w:lineRule="auto"/>
              <w:rPr>
                <w:sz w:val="20"/>
                <w:szCs w:val="20"/>
              </w:rPr>
            </w:pPr>
            <w:r w:rsidRPr="002774FF">
              <w:rPr>
                <w:sz w:val="20"/>
                <w:szCs w:val="20"/>
              </w:rPr>
              <w:lastRenderedPageBreak/>
              <w:t>Bãi bỏ </w:t>
            </w:r>
          </w:p>
        </w:tc>
        <w:tc>
          <w:tcPr>
            <w:tcW w:w="3119" w:type="dxa"/>
            <w:shd w:val="clear" w:color="auto" w:fill="auto"/>
          </w:tcPr>
          <w:p w:rsidR="001152DA" w:rsidRPr="002774FF" w:rsidRDefault="00565963" w:rsidP="00C97F86">
            <w:pPr>
              <w:pStyle w:val="NormalWeb"/>
              <w:spacing w:before="60" w:beforeAutospacing="0" w:after="60" w:afterAutospacing="0"/>
              <w:jc w:val="both"/>
              <w:rPr>
                <w:rFonts w:cs="Times New Roman"/>
                <w:sz w:val="20"/>
                <w:szCs w:val="20"/>
              </w:rPr>
            </w:pPr>
            <w:r>
              <w:rPr>
                <w:rFonts w:cs="Times New Roman"/>
                <w:color w:val="000000"/>
                <w:sz w:val="20"/>
                <w:szCs w:val="20"/>
              </w:rPr>
              <w:t>Thông tư không giải thích từ ngữ của Luật, Nghị định</w:t>
            </w:r>
            <w:r w:rsidR="001152DA" w:rsidRPr="002774FF">
              <w:rPr>
                <w:rFonts w:cs="Times New Roman"/>
                <w:color w:val="000000"/>
                <w:sz w:val="20"/>
                <w:szCs w:val="20"/>
              </w:rPr>
              <w:t> </w:t>
            </w:r>
          </w:p>
        </w:tc>
      </w:tr>
      <w:tr w:rsidR="001152DA" w:rsidRPr="002774FF" w:rsidTr="008F6C23">
        <w:tc>
          <w:tcPr>
            <w:tcW w:w="6237" w:type="dxa"/>
            <w:shd w:val="clear" w:color="auto" w:fill="auto"/>
          </w:tcPr>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lastRenderedPageBreak/>
              <w:t>Điều 4. Trách nhiệm của các cơ quan, đơn vị trong việc đánh giá tác động của thủ tục hành chính</w:t>
            </w:r>
            <w:r>
              <w:rPr>
                <w:rFonts w:cs="Times New Roman"/>
                <w:b/>
                <w:bCs/>
                <w:color w:val="000000"/>
                <w:sz w:val="20"/>
                <w:szCs w:val="20"/>
              </w:rPr>
              <w:t xml:space="preserve"> (</w:t>
            </w:r>
            <w:r w:rsidRPr="002774FF">
              <w:rPr>
                <w:rFonts w:cs="Times New Roman"/>
                <w:b/>
                <w:color w:val="000000"/>
                <w:sz w:val="20"/>
                <w:szCs w:val="20"/>
              </w:rPr>
              <w:t>Thông tư số 03/2022/TT-BTP</w:t>
            </w:r>
            <w:r>
              <w:rPr>
                <w:rFonts w:cs="Times New Roman"/>
                <w:b/>
                <w:color w:val="000000"/>
                <w:sz w:val="20"/>
                <w:szCs w:val="20"/>
              </w:rPr>
              <w:t>)</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Cơ quan lập đề nghị, cơ quan chủ trì soạn thảo có trách nhiệm đánh giá tác động của thủ tục hành chính, lấy ý kiến của cơ quan kiểm soát thủ tục hành chính theo quy định của pháp luật về kiểm soát thủ tục hành chính.</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Tại Bộ Tư pháp, đơn vị lập đề nghị, đơn vị chủ trì soạn thảo có trách nhiệm đánh giá tác động của thủ tục hành chính, lấy ý kiến của Vụ Các vấn đề chung về xây dựng pháp luật và Văn phòng Bộ Tư pháp.</w:t>
            </w:r>
          </w:p>
          <w:p w:rsidR="001152DA" w:rsidRPr="00F96476" w:rsidRDefault="001152DA" w:rsidP="00C97F86">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2. Vụ Các vấn đề chung về xây dựng pháp luật giúp Bộ trưởng Bộ Tư pháp hướng dẫn các bộ, cơ quan ngang bộ, Ủy ban nhân dân các tỉnh, thành phố trực thuộc Trung ương về công tác đánh giá tác động của thủ tục hành chính trong lập đề nghị xây dựng văn bản và soạn thảo dự án, dự thảo văn bản.</w:t>
            </w:r>
          </w:p>
          <w:p w:rsidR="001152DA" w:rsidRPr="00F96476" w:rsidRDefault="001152DA" w:rsidP="00C97F86">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 xml:space="preserve">3. Cơ quan thẩm định có trách nhiệm thẩm định quy định thủ tục hành chính theo </w:t>
            </w:r>
            <w:hyperlink r:id="rId9" w:history="1">
              <w:r w:rsidRPr="00F96476">
                <w:rPr>
                  <w:rFonts w:cs="Times New Roman"/>
                  <w:color w:val="000000"/>
                  <w:sz w:val="20"/>
                  <w:szCs w:val="20"/>
                </w:rPr>
                <w:t>Luật Ban hành văn bản quy phạm pháp luật năm 2015</w:t>
              </w:r>
            </w:hyperlink>
            <w:r w:rsidRPr="002774FF">
              <w:rPr>
                <w:rFonts w:cs="Times New Roman"/>
                <w:color w:val="000000"/>
                <w:sz w:val="20"/>
                <w:szCs w:val="20"/>
              </w:rPr>
              <w:t xml:space="preserve"> (được </w:t>
            </w:r>
            <w:hyperlink r:id="rId10" w:history="1">
              <w:r w:rsidRPr="00F96476">
                <w:rPr>
                  <w:rFonts w:cs="Times New Roman"/>
                  <w:color w:val="000000"/>
                  <w:sz w:val="20"/>
                  <w:szCs w:val="20"/>
                </w:rPr>
                <w:t>sửa đổi, bổ sung năm 2020</w:t>
              </w:r>
            </w:hyperlink>
            <w:r w:rsidRPr="002774FF">
              <w:rPr>
                <w:rFonts w:cs="Times New Roman"/>
                <w:color w:val="000000"/>
                <w:sz w:val="20"/>
                <w:szCs w:val="20"/>
              </w:rPr>
              <w:t>) và quy định của pháp luật về kiểm soát thủ tục hành chính.</w:t>
            </w:r>
          </w:p>
          <w:p w:rsidR="001152DA" w:rsidRPr="00F96476" w:rsidRDefault="001152DA" w:rsidP="00C97F86">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Trong quá trình thẩm định, cơ quan kiểm soát thủ tục hành chính có ý kiến tại cuộc họp thẩm định (trong trường hợp được mời tham gia họp thẩm định) hoặc ý kiến bằng văn bản theo yêu cầu của cơ quan thẩm định về việc đánh giá tác động của thủ tục hành chính và quy định thủ tục hành chính trong đề nghị xây dựng văn bản và dự án, dự thảo văn bản.</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Tại Bộ Tư pháp, Vụ Các vấn đề chung về xây dựng pháp luật có ý kiến tại cuộc họp thẩm định (trong trường hợp được mời tham gia họp thẩm định) hoặc ý kiến bằng văn bản theo yêu cầu của đơn vị thẩm định về việc đánh giá tác động của thủ tục hành chính và quy định thủ tục hành chính trong đề nghị xây dựng văn bản và dự án, dự thảo văn bản do bộ, cơ quan ngang bộ chủ trì lập đề nghị, soạn thảo văn bản. Văn phòng Bộ Tư pháp có ý kiến tại cuộc họp thẩm định (trong trường hợp được mời tham gia họp thẩm định) hoặc ý kiến bằng văn bản theo yêu cầu của đơn vị thẩm định về việc đánh giá tác động của thủ tục hành chính và quy định thủ tục hành chính trong đề nghị xây dựng văn bản và dự án, dự thảo văn bản do Bộ Tư pháp chủ trì lập đề nghị, soạn thảo văn bản.</w:t>
            </w:r>
          </w:p>
          <w:p w:rsidR="001152DA" w:rsidRPr="002774FF" w:rsidRDefault="001152DA"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 xml:space="preserve">Trong trường hợp cần thiết, Vụ Các vấn đề chung về xây dựng pháp luật, </w:t>
            </w:r>
            <w:r w:rsidRPr="002774FF">
              <w:rPr>
                <w:rFonts w:cs="Times New Roman"/>
                <w:color w:val="000000"/>
                <w:sz w:val="20"/>
                <w:szCs w:val="20"/>
              </w:rPr>
              <w:lastRenderedPageBreak/>
              <w:t>Bộ Tư pháp tổ chức lấy ý kiến cơ quan, tổ chức có liên quan và đối tượng chịu sự tác động của quy định thủ tục hành chính để hoàn thiện nội dung thẩm định về quy định thủ tục hành chính trước khi gửi đơn vị thẩm định tổng hợp, hoàn thiện Báo cáo thẩm định.</w:t>
            </w:r>
          </w:p>
        </w:tc>
        <w:tc>
          <w:tcPr>
            <w:tcW w:w="6238" w:type="dxa"/>
            <w:shd w:val="clear" w:color="auto" w:fill="auto"/>
          </w:tcPr>
          <w:p w:rsidR="001152DA" w:rsidRPr="002774FF" w:rsidRDefault="001152DA" w:rsidP="00C97F86">
            <w:pPr>
              <w:pStyle w:val="Heading1"/>
              <w:spacing w:before="60" w:after="60" w:line="240" w:lineRule="auto"/>
              <w:rPr>
                <w:sz w:val="20"/>
                <w:szCs w:val="20"/>
              </w:rPr>
            </w:pPr>
            <w:r w:rsidRPr="002774FF">
              <w:rPr>
                <w:sz w:val="20"/>
                <w:szCs w:val="20"/>
              </w:rPr>
              <w:lastRenderedPageBreak/>
              <w:t>Bãi bỏ </w:t>
            </w:r>
          </w:p>
        </w:tc>
        <w:tc>
          <w:tcPr>
            <w:tcW w:w="3119" w:type="dxa"/>
            <w:shd w:val="clear" w:color="auto" w:fill="auto"/>
          </w:tcPr>
          <w:p w:rsidR="001152DA" w:rsidRPr="002774FF" w:rsidRDefault="001152DA" w:rsidP="00C97F86">
            <w:pPr>
              <w:pStyle w:val="NormalWeb"/>
              <w:spacing w:before="60" w:beforeAutospacing="0" w:after="60" w:afterAutospacing="0"/>
              <w:jc w:val="both"/>
              <w:rPr>
                <w:rFonts w:cs="Times New Roman"/>
                <w:sz w:val="20"/>
                <w:szCs w:val="20"/>
              </w:rPr>
            </w:pPr>
            <w:r w:rsidRPr="002774FF">
              <w:rPr>
                <w:rFonts w:cs="Times New Roman"/>
                <w:color w:val="000000"/>
                <w:sz w:val="20"/>
                <w:szCs w:val="20"/>
              </w:rPr>
              <w:t xml:space="preserve">Trách nhiệm của các cơ quan đơn vị đã được quy định tại các văn bản QPPL hiện hành nên không nhắc lại. Đối với các quy định của các đơn vị thuộc Bộ đã được đưa vào Quyết định 2470/QĐ-BT ngày 30/7/2025 của Bộ trưởng Bộ Tư pháp </w:t>
            </w:r>
            <w:r w:rsidRPr="002774FF">
              <w:rPr>
                <w:rFonts w:cs="Times New Roman"/>
                <w:i/>
                <w:iCs/>
                <w:color w:val="000000"/>
                <w:sz w:val="20"/>
                <w:szCs w:val="20"/>
              </w:rPr>
              <w:t>v</w:t>
            </w:r>
            <w:r w:rsidRPr="002774FF">
              <w:rPr>
                <w:rFonts w:cs="Times New Roman"/>
                <w:color w:val="000000"/>
                <w:sz w:val="20"/>
                <w:szCs w:val="20"/>
              </w:rPr>
              <w:t>ề thẩm định chính sách và dự án, dự thảo văn bản quy phạm pháp luật.</w:t>
            </w:r>
          </w:p>
          <w:p w:rsidR="001152DA" w:rsidRPr="002774FF" w:rsidRDefault="001152DA" w:rsidP="00C97F86">
            <w:pPr>
              <w:spacing w:before="60" w:after="60"/>
              <w:rPr>
                <w:rFonts w:ascii="Times New Roman" w:hAnsi="Times New Roman" w:cs="Times New Roman"/>
                <w:sz w:val="20"/>
                <w:szCs w:val="20"/>
              </w:rPr>
            </w:pPr>
          </w:p>
        </w:tc>
      </w:tr>
      <w:tr w:rsidR="001152DA" w:rsidRPr="002774FF" w:rsidTr="008F6C23">
        <w:tc>
          <w:tcPr>
            <w:tcW w:w="6237" w:type="dxa"/>
            <w:shd w:val="clear" w:color="auto" w:fill="auto"/>
          </w:tcPr>
          <w:p w:rsidR="001152DA" w:rsidRPr="002774FF" w:rsidRDefault="001152D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 Khoản 4 Điều 68 của Luật năm 2025</w:t>
            </w:r>
            <w:bookmarkStart w:id="5" w:name="_Toc187237828"/>
            <w:bookmarkStart w:id="6" w:name="_Toc187322368"/>
            <w:bookmarkStart w:id="7" w:name="_Toc188015020"/>
            <w:r w:rsidRPr="002774FF">
              <w:rPr>
                <w:rFonts w:ascii="Times New Roman" w:eastAsia="Times New Roman" w:hAnsi="Times New Roman" w:cs="Times New Roman"/>
                <w:b/>
                <w:sz w:val="20"/>
                <w:szCs w:val="20"/>
                <w:lang w:val="en-US"/>
              </w:rPr>
              <w:t xml:space="preserve"> về Trách nhiệm của cơ quan, tổ chức, người có thẩm quyền trong xây dựng, ban hành và tổ chức thi hành văn bản quy phạm pháp luật</w:t>
            </w:r>
            <w:bookmarkEnd w:id="5"/>
            <w:bookmarkEnd w:id="6"/>
            <w:bookmarkEnd w:id="7"/>
            <w:r w:rsidRPr="002774FF">
              <w:rPr>
                <w:rFonts w:ascii="Times New Roman" w:eastAsia="Times New Roman" w:hAnsi="Times New Roman" w:cs="Times New Roman"/>
                <w:b/>
                <w:sz w:val="20"/>
                <w:szCs w:val="20"/>
                <w:lang w:val="en-US"/>
              </w:rPr>
              <w:t>:</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sz w:val="20"/>
                <w:szCs w:val="20"/>
              </w:rPr>
              <w:t>4. Cơ quan lập đề xuất chính sách, cơ quan chủ trì soạn thảo chịu trách nhiệm trước cơ quan trình hoặc cơ quan, người có thẩm quyền ban hành văn bản quy phạm pháp luật về tiến độ, chất lượng lập đề xuất chính sách, soạn thảo; truyền thông chính sách và dự thảo văn bản quy phạm pháp luật; việc tiếp thu, giải trình ý kiến góp ý, tham vấn, phản biện xã hội, thẩm định, thẩm tra</w:t>
            </w:r>
            <w:r w:rsidRPr="002774FF">
              <w:rPr>
                <w:rFonts w:ascii="Times New Roman" w:eastAsia="Times New Roman" w:hAnsi="Times New Roman" w:cs="Times New Roman"/>
                <w:sz w:val="20"/>
                <w:szCs w:val="20"/>
                <w:lang w:val="en-US"/>
              </w:rPr>
              <w:t>.”</w:t>
            </w:r>
          </w:p>
          <w:p w:rsidR="001152DA" w:rsidRPr="002774FF" w:rsidRDefault="001152D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Điều 3 của Nghị định số 78/2025/NĐ-CP được sửa đổi, bổ sung bởi Nghị định số 187/2025/NĐ-CP:</w:t>
            </w:r>
          </w:p>
          <w:p w:rsidR="001152DA" w:rsidRPr="002774FF" w:rsidRDefault="001152DA" w:rsidP="002774FF">
            <w:pPr>
              <w:spacing w:before="60" w:after="60"/>
              <w:jc w:val="both"/>
              <w:rPr>
                <w:rFonts w:ascii="Times New Roman" w:eastAsia="Times New Roman" w:hAnsi="Times New Roman" w:cs="Times New Roman"/>
                <w:sz w:val="20"/>
                <w:szCs w:val="20"/>
                <w:lang w:val="en-US"/>
              </w:rPr>
            </w:pPr>
            <w:bookmarkStart w:id="8" w:name="_Toc193457556"/>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lang w:val="en-US"/>
              </w:rPr>
              <w:t xml:space="preserve">Điều 3. </w:t>
            </w:r>
            <w:bookmarkStart w:id="9" w:name="_Hlk193486284"/>
            <w:r w:rsidRPr="002774FF">
              <w:rPr>
                <w:rFonts w:ascii="Times New Roman" w:eastAsia="Times New Roman" w:hAnsi="Times New Roman" w:cs="Times New Roman"/>
                <w:b/>
                <w:sz w:val="20"/>
                <w:szCs w:val="20"/>
                <w:lang w:val="en-US"/>
              </w:rPr>
              <w:t xml:space="preserve">Truyền thông </w:t>
            </w:r>
            <w:bookmarkEnd w:id="9"/>
            <w:r w:rsidRPr="002774FF">
              <w:rPr>
                <w:rFonts w:ascii="Times New Roman" w:eastAsia="Times New Roman" w:hAnsi="Times New Roman" w:cs="Times New Roman"/>
                <w:b/>
                <w:sz w:val="20"/>
                <w:szCs w:val="20"/>
                <w:lang w:val="en-US"/>
              </w:rPr>
              <w:t>chính sách, dự thảo văn bản quy phạm pháp luật</w:t>
            </w:r>
            <w:bookmarkEnd w:id="8"/>
            <w:r w:rsidRPr="002774FF">
              <w:rPr>
                <w:rFonts w:ascii="Times New Roman" w:eastAsia="Times New Roman" w:hAnsi="Times New Roman" w:cs="Times New Roman"/>
                <w:sz w:val="20"/>
                <w:szCs w:val="20"/>
                <w:lang w:val="en-US"/>
              </w:rPr>
              <w:t xml:space="preserve"> </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1. Việc truyền thông được thực hiện từ thời điểm lấy ý kiến đối tượng chịu sự tác động trực tiếp về chính sách, dự thảo văn bản quy phạm pháp luật đến khi cơ quan nhà nước, người có thẩm quyền thông qua hoặc ban hành. </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2. Trừ văn bản quy phạm pháp luật có nội dung thuộc phạm vi bí mật nhà nước, nội dung truyền thông bao gồm: </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a) Sự cần thiết ban hành chính sách, văn bản quy phạm pháp luật; </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b) Nội dung cơ bản bao gồm: nội dung mới, sửa đổi, bổ sung của chính sách, dự thảo văn bản quy phạm pháp luật; </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c) Nội dung khác (nếu có). </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3. Cơ quan lập đề xuất chính sách, cơ quan chủ trì soạn thảo xây dựng nội dung truyền thông theo quy định tại khoản 2 Điều này bảo đảm ngắn gọn, dễ hiểu để đăng tải trên cổng hoặc trang thông tin điện tử của cơ quan mình và tổ chức truyền thông bằng hình thức phù hợp.”.</w:t>
            </w:r>
          </w:p>
          <w:p w:rsidR="001152DA" w:rsidRPr="002774FF" w:rsidRDefault="001152DA" w:rsidP="002774FF">
            <w:pPr>
              <w:spacing w:before="60" w:after="60"/>
              <w:jc w:val="both"/>
              <w:rPr>
                <w:rFonts w:ascii="Times New Roman" w:eastAsia="Times New Roman" w:hAnsi="Times New Roman" w:cs="Times New Roman"/>
                <w:b/>
                <w:sz w:val="20"/>
                <w:szCs w:val="20"/>
                <w:lang w:val="en-US"/>
              </w:rPr>
            </w:pPr>
          </w:p>
          <w:p w:rsidR="001152DA" w:rsidRPr="002774FF" w:rsidRDefault="001152DA" w:rsidP="002774FF">
            <w:pPr>
              <w:spacing w:before="60" w:after="60"/>
              <w:jc w:val="both"/>
              <w:rPr>
                <w:rFonts w:ascii="Times New Roman" w:eastAsia="Times New Roman" w:hAnsi="Times New Roman" w:cs="Times New Roman"/>
                <w:sz w:val="20"/>
                <w:szCs w:val="20"/>
                <w:lang w:val="en-US"/>
              </w:rPr>
            </w:pPr>
          </w:p>
        </w:tc>
        <w:tc>
          <w:tcPr>
            <w:tcW w:w="6238" w:type="dxa"/>
            <w:shd w:val="clear" w:color="auto" w:fill="auto"/>
          </w:tcPr>
          <w:p w:rsidR="001152DA" w:rsidRPr="002774FF" w:rsidRDefault="001152DA" w:rsidP="002774FF">
            <w:pPr>
              <w:pStyle w:val="Heading2"/>
              <w:spacing w:before="60" w:after="60" w:line="240" w:lineRule="auto"/>
              <w:jc w:val="both"/>
              <w:rPr>
                <w:sz w:val="20"/>
                <w:szCs w:val="20"/>
              </w:rPr>
            </w:pPr>
            <w:r w:rsidRPr="002774FF">
              <w:rPr>
                <w:sz w:val="20"/>
                <w:szCs w:val="20"/>
              </w:rPr>
              <w:t xml:space="preserve">Điều 2. Hình thức truyền thông chính sách, dự thảo văn bản quy phạm pháp luật </w:t>
            </w:r>
          </w:p>
          <w:p w:rsidR="001152DA" w:rsidRPr="00634B82" w:rsidRDefault="001152DA" w:rsidP="00634B82">
            <w:pPr>
              <w:spacing w:before="60" w:after="60"/>
              <w:jc w:val="both"/>
              <w:rPr>
                <w:rFonts w:ascii="Times New Roman" w:eastAsia="Times New Roman" w:hAnsi="Times New Roman" w:cs="Times New Roman"/>
                <w:sz w:val="20"/>
                <w:szCs w:val="20"/>
                <w:lang w:val="en-US"/>
              </w:rPr>
            </w:pPr>
            <w:r w:rsidRPr="00634B82">
              <w:rPr>
                <w:rFonts w:ascii="Times New Roman" w:eastAsia="Times New Roman" w:hAnsi="Times New Roman" w:cs="Times New Roman"/>
                <w:sz w:val="20"/>
                <w:szCs w:val="20"/>
                <w:lang w:val="en-US"/>
              </w:rPr>
              <w:t>Nội dung truyền thông chính sách, dự thảo văn bản quy phạm pháp luật quy định tại Điều 3 của Nghị định số 78/2025/NĐ-CP quy định chi tiết một số điều và biện pháp để tổ chức, hướng dẫn thi hành Luật Ban hành văn bản quy phạm pháp được sửa đổi, bổ sung bởi Nghị định số 187/2025/NĐ-CP</w:t>
            </w:r>
            <w:r w:rsidRPr="00634B82" w:rsidDel="002A43FF">
              <w:rPr>
                <w:rFonts w:ascii="Times New Roman" w:eastAsia="Times New Roman" w:hAnsi="Times New Roman" w:cs="Times New Roman"/>
                <w:sz w:val="20"/>
                <w:szCs w:val="20"/>
                <w:lang w:val="en-US"/>
              </w:rPr>
              <w:t xml:space="preserve"> </w:t>
            </w:r>
            <w:r w:rsidRPr="00634B82">
              <w:rPr>
                <w:rFonts w:ascii="Times New Roman" w:eastAsia="Times New Roman" w:hAnsi="Times New Roman" w:cs="Times New Roman"/>
                <w:sz w:val="20"/>
                <w:szCs w:val="20"/>
                <w:lang w:val="en-US"/>
              </w:rPr>
              <w:t>(sau đây gọi chung là Nghị định số 78/2025/NĐ-CP) được đăng tải trên Cổng thông tin điện tử hoặc Trang thông tin điện tử của cơ quan lập đề xuất chính sách, cơ quan chủ trì soạn thảo và được thực hiện theo một hoặc một số hình thức sau đây:</w:t>
            </w:r>
          </w:p>
          <w:p w:rsidR="001152DA" w:rsidRPr="00634B82" w:rsidRDefault="001152DA" w:rsidP="00634B82">
            <w:pPr>
              <w:spacing w:before="60" w:after="60"/>
              <w:jc w:val="both"/>
              <w:rPr>
                <w:rFonts w:ascii="Times New Roman" w:eastAsia="Times New Roman" w:hAnsi="Times New Roman" w:cs="Times New Roman"/>
                <w:sz w:val="20"/>
                <w:szCs w:val="20"/>
                <w:lang w:val="en-US"/>
              </w:rPr>
            </w:pPr>
            <w:r w:rsidRPr="00634B82">
              <w:rPr>
                <w:rFonts w:ascii="Times New Roman" w:eastAsia="Times New Roman" w:hAnsi="Times New Roman" w:cs="Times New Roman"/>
                <w:sz w:val="20"/>
                <w:szCs w:val="20"/>
                <w:lang w:val="en-US"/>
              </w:rPr>
              <w:t>1. Đăng tải trên Cổng Pháp luật quốc gia.</w:t>
            </w:r>
          </w:p>
          <w:p w:rsidR="001152DA" w:rsidRPr="00634B82" w:rsidRDefault="001152DA" w:rsidP="00634B82">
            <w:pPr>
              <w:spacing w:before="60" w:after="60"/>
              <w:jc w:val="both"/>
              <w:rPr>
                <w:rFonts w:ascii="Times New Roman" w:eastAsia="Times New Roman" w:hAnsi="Times New Roman" w:cs="Times New Roman"/>
                <w:sz w:val="20"/>
                <w:szCs w:val="20"/>
                <w:lang w:val="en-US"/>
              </w:rPr>
            </w:pPr>
            <w:r w:rsidRPr="00634B82">
              <w:rPr>
                <w:rFonts w:ascii="Times New Roman" w:eastAsia="Times New Roman" w:hAnsi="Times New Roman" w:cs="Times New Roman"/>
                <w:sz w:val="20"/>
                <w:szCs w:val="20"/>
                <w:lang w:val="en-US"/>
              </w:rPr>
              <w:t xml:space="preserve">2. Thông tin, giới thiệu, trao đổi tại các cuộc họp, hội nghị, hội thảo, tọa đàm, diễn đàn. </w:t>
            </w:r>
          </w:p>
          <w:p w:rsidR="001152DA" w:rsidRPr="00634B82" w:rsidRDefault="001152DA" w:rsidP="00634B82">
            <w:pPr>
              <w:spacing w:before="60" w:after="60"/>
              <w:jc w:val="both"/>
              <w:rPr>
                <w:rFonts w:ascii="Times New Roman" w:eastAsia="Times New Roman" w:hAnsi="Times New Roman" w:cs="Times New Roman"/>
                <w:sz w:val="20"/>
                <w:szCs w:val="20"/>
                <w:lang w:val="en-US"/>
              </w:rPr>
            </w:pPr>
            <w:r w:rsidRPr="00634B82">
              <w:rPr>
                <w:rFonts w:ascii="Times New Roman" w:eastAsia="Times New Roman" w:hAnsi="Times New Roman" w:cs="Times New Roman"/>
                <w:sz w:val="20"/>
                <w:szCs w:val="20"/>
                <w:lang w:val="en-US"/>
              </w:rPr>
              <w:t>3. Thông tin, giới thiệu, trao đổi trên các phương tiện thông tin đại chúng, phương tiện truyền thông kỹ thuật số.</w:t>
            </w:r>
          </w:p>
          <w:p w:rsidR="001152DA" w:rsidRPr="002774FF" w:rsidRDefault="001152DA" w:rsidP="00634B82">
            <w:pPr>
              <w:spacing w:before="60" w:after="60"/>
              <w:jc w:val="both"/>
              <w:rPr>
                <w:rFonts w:ascii="Times New Roman" w:eastAsia="Times New Roman" w:hAnsi="Times New Roman" w:cs="Times New Roman"/>
                <w:i/>
                <w:color w:val="000000"/>
                <w:sz w:val="20"/>
                <w:szCs w:val="20"/>
              </w:rPr>
            </w:pPr>
            <w:r w:rsidRPr="00634B82">
              <w:rPr>
                <w:rFonts w:ascii="Times New Roman" w:eastAsia="Times New Roman" w:hAnsi="Times New Roman" w:cs="Times New Roman"/>
                <w:sz w:val="20"/>
                <w:szCs w:val="20"/>
                <w:lang w:val="en-US"/>
              </w:rPr>
              <w:t>4. Hình thức phù hợp khác.</w:t>
            </w:r>
          </w:p>
        </w:tc>
        <w:tc>
          <w:tcPr>
            <w:tcW w:w="3119" w:type="dxa"/>
            <w:shd w:val="clear" w:color="auto" w:fill="auto"/>
          </w:tcPr>
          <w:p w:rsidR="001152DA" w:rsidRPr="002774FF" w:rsidRDefault="001152DA"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Truyền thông chính sách và dự thảo VBQPPL đã được quy định trong Luật năm 2025 và Nghị định số 78/2025/NĐ-CP được sửa đổi, bổ sung bởi Nghị định số 187/2025/NĐ-CP. Điều 68 của Luật khi quy định về trách nhiệm của cơ quan, tổ chức, người có thẩm quyền trong xây dựng, ban hành và tổ chức thi hành VBQPPL đã quy định rõ trách nhiệm về truyền thông chính sách và dự thảo VBQPPL (khoản 4 Điều 6). Cụ thể hóa quy định của Luật, Điều 3 của Nghị định số 78/2025/NĐ-CP được sửa đổi, bổ sung bởi Nghị định số 187/2025/NĐ-CP đã quy định về thời điểm và nội dung truyền thông chính sách, dự thảo VBQPPL. Tuy nhiên Luật và Nghị định chưa quy định cụ thể về hình thức truyền thông</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 xml:space="preserve">việc xác định “hình thức phù hợp” cần được hướng dẫn cụ thể để bộ, ngành, địa phương thực hiện thống nhất. </w:t>
            </w:r>
            <w:r w:rsidRPr="002774FF">
              <w:rPr>
                <w:rFonts w:ascii="Times New Roman" w:eastAsia="Times New Roman" w:hAnsi="Times New Roman" w:cs="Times New Roman"/>
                <w:sz w:val="20"/>
                <w:szCs w:val="20"/>
                <w:lang w:val="en-US"/>
              </w:rPr>
              <w:t xml:space="preserve">Do đó, tại Điều 2 dự thảo Thông tư đã hướng dẫn cụ thể về hình thức truyền thông. </w:t>
            </w:r>
          </w:p>
        </w:tc>
      </w:tr>
      <w:tr w:rsidR="001152DA" w:rsidRPr="002774FF" w:rsidTr="008F6C23">
        <w:tc>
          <w:tcPr>
            <w:tcW w:w="6237" w:type="dxa"/>
            <w:shd w:val="clear" w:color="auto" w:fill="auto"/>
          </w:tcPr>
          <w:p w:rsidR="001152DA" w:rsidRPr="002774FF" w:rsidRDefault="001152D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Khoản 1 Điều 37 của Luật năm 2025:</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“Điều 37. Thẩm tra dự án</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1. Đối với dự án trình Quốc hội thì chậm nhất là 45 ngày trước ngày khai mạc kỳ họp Quốc hội, cơ quan trình phải gửi hồ sơ quy định tại khoản 3 Điều này đến cơ quan chủ trì thẩm tra để tiến hành thẩm tra và gửi hồ sơ </w:t>
            </w:r>
            <w:r w:rsidRPr="002774FF">
              <w:rPr>
                <w:rFonts w:ascii="Times New Roman" w:eastAsia="Times New Roman" w:hAnsi="Times New Roman" w:cs="Times New Roman"/>
                <w:sz w:val="20"/>
                <w:szCs w:val="20"/>
                <w:lang w:val="en-US"/>
              </w:rPr>
              <w:lastRenderedPageBreak/>
              <w:t xml:space="preserve">quy định tại khoản 3 Điều này bằng bản điện tử đến Tổng Thư ký Quốc hội - Chủ nhiệm Văn phòng Quốc hội để gửi đến các Đoàn đại biểu Quốc hội và đăng tải trên Cổng thông tin điện tử của Quốc hội. </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Đối với dự án trình Ủy ban Thường vụ Quốc hội thì chậm nhất là 20 ngày trước ngày bắt đầu phiên họp Ủy ban Thường vụ Quốc hội, cơ quan trình phải gửi hồ sơ quy định tại khoản 3 Điều này đến cơ quan chủ trì thẩm tra để tiến hành thẩm tra.”.</w:t>
            </w:r>
          </w:p>
          <w:p w:rsidR="001152DA" w:rsidRPr="002774FF" w:rsidRDefault="001152DA" w:rsidP="002774FF">
            <w:pPr>
              <w:spacing w:before="60" w:after="60"/>
              <w:jc w:val="both"/>
              <w:rPr>
                <w:rFonts w:ascii="Times New Roman" w:eastAsia="Times New Roman" w:hAnsi="Times New Roman" w:cs="Times New Roman"/>
                <w:sz w:val="20"/>
                <w:szCs w:val="20"/>
                <w:lang w:val="en-US"/>
              </w:rPr>
            </w:pPr>
          </w:p>
        </w:tc>
        <w:tc>
          <w:tcPr>
            <w:tcW w:w="6238" w:type="dxa"/>
            <w:shd w:val="clear" w:color="auto" w:fill="auto"/>
          </w:tcPr>
          <w:p w:rsidR="001152DA" w:rsidRPr="002774FF" w:rsidRDefault="001152DA" w:rsidP="002774FF">
            <w:pPr>
              <w:pStyle w:val="Heading2"/>
              <w:spacing w:before="60" w:after="60" w:line="240" w:lineRule="auto"/>
              <w:jc w:val="both"/>
              <w:rPr>
                <w:sz w:val="20"/>
                <w:szCs w:val="20"/>
              </w:rPr>
            </w:pPr>
            <w:r w:rsidRPr="002774FF">
              <w:rPr>
                <w:sz w:val="20"/>
                <w:szCs w:val="20"/>
              </w:rPr>
              <w:lastRenderedPageBreak/>
              <w:t xml:space="preserve">Điều 3. Đăng tải hồ sơ dự án, dự thảo luật, pháp lệnh, nghị quyết trình Quốc hội, Ủy ban Thường vụ Quốc hội trên Cổng Pháp luật quốc gia </w:t>
            </w:r>
          </w:p>
          <w:p w:rsidR="001152DA" w:rsidRPr="002774FF" w:rsidRDefault="001152DA" w:rsidP="002774FF">
            <w:pPr>
              <w:spacing w:before="60" w:after="60"/>
              <w:jc w:val="both"/>
              <w:rPr>
                <w:rFonts w:ascii="Times New Roman" w:eastAsia="Times New Roman" w:hAnsi="Times New Roman" w:cs="Times New Roman"/>
                <w:i/>
                <w:color w:val="000000"/>
                <w:sz w:val="20"/>
                <w:szCs w:val="20"/>
              </w:rPr>
            </w:pPr>
            <w:r w:rsidRPr="00634B82">
              <w:rPr>
                <w:rFonts w:ascii="Times New Roman" w:eastAsia="Times New Roman" w:hAnsi="Times New Roman" w:cs="Times New Roman"/>
                <w:sz w:val="20"/>
                <w:szCs w:val="20"/>
                <w:lang w:val="en-US"/>
              </w:rPr>
              <w:t xml:space="preserve">Cơ quan trình đăng tải hồ sơ dự án, dự thảo luật, pháp lệnh, nghị quyết trình Quốc hội, Ủy ban Thường vụ Quốc hội trên Cổng Pháp luật quốc gia kể từ ngày gửi hồ sơ theo quy định tại khoản 1 Điều 37 của Luật Ban hành văn bản quy phạm pháp luật số 64/2025/QH15 được sửa đổi, bổ sung bởi </w:t>
            </w:r>
            <w:r w:rsidRPr="00634B82">
              <w:rPr>
                <w:rFonts w:ascii="Times New Roman" w:eastAsia="Times New Roman" w:hAnsi="Times New Roman" w:cs="Times New Roman"/>
                <w:sz w:val="20"/>
                <w:szCs w:val="20"/>
                <w:lang w:val="en-US"/>
              </w:rPr>
              <w:lastRenderedPageBreak/>
              <w:t>Luật số 87/2025/QH15 (sau đây gọi chung là Luật) cho đến khi dự án, dự thảo luật, pháp lệnh, nghị quyết được thông qua. Đối với các dự án, dự thảo do Chính phủ trình, bộ, cơ quan ngang bộ chủ trì soạn thảo có trách nhiệm đăng tải hồ sơ dự án, dự thảo.</w:t>
            </w:r>
          </w:p>
        </w:tc>
        <w:tc>
          <w:tcPr>
            <w:tcW w:w="3119" w:type="dxa"/>
            <w:shd w:val="clear" w:color="auto" w:fill="auto"/>
          </w:tcPr>
          <w:p w:rsidR="001152DA" w:rsidRPr="000E224E" w:rsidRDefault="001152DA" w:rsidP="000E224E">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lastRenderedPageBreak/>
              <w:t xml:space="preserve">Khoản 1 Điều 37 của Luật quy định về việc đang tải hồ sơ dự án, dự thảo luật, pháp lệnh, nghị quyết trình Quốc hội, Ủy ban Thường vụ Quốc hội trên Cổng Pháp luật quốc gia. Tuy nhiên, Luật và Nghị định </w:t>
            </w:r>
            <w:r w:rsidRPr="002774FF">
              <w:rPr>
                <w:rFonts w:ascii="Times New Roman" w:eastAsia="Times New Roman" w:hAnsi="Times New Roman" w:cs="Times New Roman"/>
                <w:sz w:val="20"/>
                <w:szCs w:val="20"/>
                <w:lang w:val="en-US"/>
              </w:rPr>
              <w:lastRenderedPageBreak/>
              <w:t xml:space="preserve">đều chưa hướng dẫn cụ thể về </w:t>
            </w:r>
            <w:r>
              <w:rPr>
                <w:rFonts w:ascii="Times New Roman" w:eastAsia="Times New Roman" w:hAnsi="Times New Roman" w:cs="Times New Roman"/>
                <w:sz w:val="20"/>
                <w:szCs w:val="20"/>
                <w:lang w:val="en-US"/>
              </w:rPr>
              <w:t>thời gian</w:t>
            </w:r>
            <w:r w:rsidRPr="002774FF">
              <w:rPr>
                <w:rFonts w:ascii="Times New Roman" w:eastAsia="Times New Roman" w:hAnsi="Times New Roman" w:cs="Times New Roman"/>
                <w:sz w:val="20"/>
                <w:szCs w:val="20"/>
                <w:lang w:val="en-US"/>
              </w:rPr>
              <w:t xml:space="preserve"> đăng tải trên Cổng Pháp luật quốc gia. </w:t>
            </w:r>
            <w:r w:rsidRPr="002774FF">
              <w:rPr>
                <w:rFonts w:ascii="Times New Roman" w:eastAsia="Times New Roman" w:hAnsi="Times New Roman" w:cs="Times New Roman"/>
                <w:sz w:val="20"/>
                <w:szCs w:val="20"/>
              </w:rPr>
              <w:t>Để hướng dẫn khoản</w:t>
            </w:r>
            <w:r w:rsidRPr="002774FF">
              <w:rPr>
                <w:rFonts w:ascii="Times New Roman" w:eastAsia="Times New Roman" w:hAnsi="Times New Roman" w:cs="Times New Roman"/>
                <w:sz w:val="20"/>
                <w:szCs w:val="20"/>
                <w:lang w:val="en-US"/>
              </w:rPr>
              <w:t xml:space="preserve"> 1</w:t>
            </w:r>
            <w:r w:rsidRPr="002774FF">
              <w:rPr>
                <w:rFonts w:ascii="Times New Roman" w:eastAsia="Times New Roman" w:hAnsi="Times New Roman" w:cs="Times New Roman"/>
                <w:sz w:val="20"/>
                <w:szCs w:val="20"/>
              </w:rPr>
              <w:t xml:space="preserve"> Điều 37 của Luật </w:t>
            </w:r>
            <w:r w:rsidRPr="002774FF">
              <w:rPr>
                <w:rFonts w:ascii="Times New Roman" w:eastAsia="Times New Roman" w:hAnsi="Times New Roman" w:cs="Times New Roman"/>
                <w:sz w:val="20"/>
                <w:szCs w:val="20"/>
                <w:lang w:val="en-US"/>
              </w:rPr>
              <w:t>năm 2025</w:t>
            </w:r>
            <w:r w:rsidRPr="002774FF">
              <w:rPr>
                <w:rFonts w:ascii="Times New Roman" w:eastAsia="Times New Roman" w:hAnsi="Times New Roman" w:cs="Times New Roman"/>
                <w:sz w:val="20"/>
                <w:szCs w:val="20"/>
              </w:rPr>
              <w:t>, Điều 3</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 xml:space="preserve">dự thảo Thông tư đã </w:t>
            </w:r>
            <w:r w:rsidRPr="002774FF">
              <w:rPr>
                <w:rFonts w:ascii="Times New Roman" w:eastAsia="Times New Roman" w:hAnsi="Times New Roman" w:cs="Times New Roman"/>
                <w:sz w:val="20"/>
                <w:szCs w:val="20"/>
                <w:lang w:val="en-US"/>
              </w:rPr>
              <w:t>quy định</w:t>
            </w:r>
            <w:r w:rsidRPr="002774FF">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lang w:val="en-US"/>
              </w:rPr>
              <w:t xml:space="preserve">cụ thể về </w:t>
            </w:r>
            <w:r w:rsidRPr="002774FF">
              <w:rPr>
                <w:rFonts w:ascii="Times New Roman" w:eastAsia="Times New Roman" w:hAnsi="Times New Roman" w:cs="Times New Roman"/>
                <w:sz w:val="20"/>
                <w:szCs w:val="20"/>
              </w:rPr>
              <w:t>thời điểm đăng tải và thời hạn đăng tải hồ sơ trình là từ ngày cơ quan trình gửi hồ sơ theo quy định tại khoản 1 Điều 37 của Luật Ban hành văn bản quy phạm pháp luật số 64/2025/QH15 được sửa đổi, bổ sung bởi Luật số 87/2025/QH15 cho đến khi dự án luật, pháp lệnh, nghị quyết được thông qua</w:t>
            </w:r>
            <w:r>
              <w:rPr>
                <w:rFonts w:ascii="Times New Roman" w:eastAsia="Times New Roman" w:hAnsi="Times New Roman" w:cs="Times New Roman"/>
                <w:sz w:val="20"/>
                <w:szCs w:val="20"/>
                <w:lang w:val="en-US"/>
              </w:rPr>
              <w:t>.</w:t>
            </w:r>
          </w:p>
        </w:tc>
      </w:tr>
      <w:tr w:rsidR="001152DA" w:rsidRPr="002774FF" w:rsidTr="008F6C23">
        <w:tc>
          <w:tcPr>
            <w:tcW w:w="6237" w:type="dxa"/>
            <w:shd w:val="clear" w:color="auto" w:fill="auto"/>
          </w:tcPr>
          <w:p w:rsidR="001152DA" w:rsidRPr="002774FF" w:rsidRDefault="001152D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 Khoản 7 Điều 40 và khoản 1 Điều 42 của Luật năm 2025:</w:t>
            </w:r>
          </w:p>
          <w:p w:rsidR="001152DA" w:rsidRPr="002774FF" w:rsidRDefault="001152DA" w:rsidP="002774FF">
            <w:pPr>
              <w:spacing w:before="60" w:after="60"/>
              <w:jc w:val="both"/>
              <w:rPr>
                <w:rFonts w:ascii="Times New Roman" w:eastAsia="Times New Roman" w:hAnsi="Times New Roman" w:cs="Times New Roman"/>
                <w:sz w:val="20"/>
                <w:szCs w:val="20"/>
                <w:lang w:val="en-US"/>
              </w:rPr>
            </w:pPr>
            <w:bookmarkStart w:id="10" w:name="_Toc187237889"/>
            <w:bookmarkStart w:id="11" w:name="_Toc187322313"/>
            <w:bookmarkStart w:id="12" w:name="_Toc187740887"/>
            <w:bookmarkStart w:id="13" w:name="_Toc188014982"/>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lang w:val="en-US"/>
              </w:rPr>
              <w:t>Điều 40. Trình tự xem xét, thông qua dự thảo luật, nghị quyết của Quốc hội</w:t>
            </w:r>
            <w:bookmarkEnd w:id="10"/>
            <w:bookmarkEnd w:id="11"/>
            <w:bookmarkEnd w:id="12"/>
            <w:bookmarkEnd w:id="13"/>
            <w:r w:rsidRPr="002774FF">
              <w:rPr>
                <w:rFonts w:ascii="Times New Roman" w:eastAsia="Times New Roman" w:hAnsi="Times New Roman" w:cs="Times New Roman"/>
                <w:sz w:val="20"/>
                <w:szCs w:val="20"/>
                <w:lang w:val="en-US"/>
              </w:rPr>
              <w:t xml:space="preserve"> </w:t>
            </w:r>
          </w:p>
          <w:p w:rsidR="001152DA" w:rsidRPr="002774FF" w:rsidRDefault="001152DA" w:rsidP="002774FF">
            <w:pPr>
              <w:spacing w:before="60" w:after="60"/>
              <w:jc w:val="both"/>
              <w:rPr>
                <w:rFonts w:ascii="Times New Roman" w:eastAsia="Times New Roman" w:hAnsi="Times New Roman" w:cs="Times New Roman"/>
                <w:sz w:val="20"/>
                <w:szCs w:val="20"/>
                <w:lang w:val="en-US"/>
              </w:rPr>
            </w:pPr>
            <w:bookmarkStart w:id="14" w:name="_Hlk189765419"/>
            <w:r w:rsidRPr="002774FF">
              <w:rPr>
                <w:rFonts w:ascii="Times New Roman" w:eastAsia="Times New Roman" w:hAnsi="Times New Roman" w:cs="Times New Roman"/>
                <w:sz w:val="20"/>
                <w:szCs w:val="20"/>
                <w:lang w:val="en-US"/>
              </w:rPr>
              <w:t>7. Việc nghiên cứu tiếp thu, giải trình và chỉnh lý dự thảo luật, nghị quyết được thực hiện theo trình tự sau đây:</w:t>
            </w:r>
          </w:p>
          <w:p w:rsidR="001152DA" w:rsidRPr="002774FF" w:rsidRDefault="001152DA" w:rsidP="002774FF">
            <w:pPr>
              <w:spacing w:before="60" w:after="60"/>
              <w:jc w:val="both"/>
              <w:rPr>
                <w:rFonts w:ascii="Times New Roman" w:eastAsia="Times New Roman" w:hAnsi="Times New Roman" w:cs="Times New Roman"/>
                <w:sz w:val="20"/>
                <w:szCs w:val="20"/>
                <w:lang w:val="en-US"/>
              </w:rPr>
            </w:pPr>
            <w:bookmarkStart w:id="15" w:name="_Hlk189765438"/>
            <w:r w:rsidRPr="002774FF">
              <w:rPr>
                <w:rFonts w:ascii="Times New Roman" w:eastAsia="Times New Roman" w:hAnsi="Times New Roman" w:cs="Times New Roman"/>
                <w:sz w:val="20"/>
                <w:szCs w:val="20"/>
                <w:lang w:val="en-US"/>
              </w:rPr>
              <w:t xml:space="preserve">a) Cơ quan trình chủ trì, phối hợp với Thường trực cơ quan chủ trì thẩm tra, cơ quan, tổ chức có liên quan nghiên cứu tiếp thu, giải trình, chỉnh lý dự thảo và xây dựng </w:t>
            </w:r>
            <w:bookmarkStart w:id="16" w:name="_Hlk188923585"/>
            <w:r w:rsidRPr="002774FF">
              <w:rPr>
                <w:rFonts w:ascii="Times New Roman" w:eastAsia="Times New Roman" w:hAnsi="Times New Roman" w:cs="Times New Roman"/>
                <w:sz w:val="20"/>
                <w:szCs w:val="20"/>
                <w:lang w:val="en-US"/>
              </w:rPr>
              <w:t>báo cáo tiếp thu, giải trình và chỉnh lý dự thảo</w:t>
            </w:r>
            <w:bookmarkEnd w:id="16"/>
            <w:r w:rsidRPr="002774FF">
              <w:rPr>
                <w:rFonts w:ascii="Times New Roman" w:eastAsia="Times New Roman" w:hAnsi="Times New Roman" w:cs="Times New Roman"/>
                <w:sz w:val="20"/>
                <w:szCs w:val="20"/>
                <w:lang w:val="en-US"/>
              </w:rPr>
              <w:t xml:space="preserve"> luật, nghị quyết, trình Ủy ban Thường vụ Quốc hội cho ý kiến; Thường trực cơ quan chủ trì thẩm tra báo cáo Ủy ban Thường vụ Quốc hội ý kiến về nội dung cơ quan trình dự kiến tiếp thu, giải trình và chỉnh lý dự thảo luật, nghị quyết;</w:t>
            </w:r>
          </w:p>
          <w:bookmarkEnd w:id="15"/>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b) Cơ quan trình chủ trì, phối hợp với Thường trực cơ quan chủ trì thẩm tra, cơ quan, tổ chức có liên quan nghiên cứu tiếp thu, giải trình và chỉnh lý dự thảo luật, nghị quyết theo ý kiến của Ủy ban Thường vụ Quốc hội;</w:t>
            </w:r>
          </w:p>
          <w:bookmarkEnd w:id="14"/>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c) Chậm nhất là 03 ngày trước ngày Quốc hội biểu quyết thông qua, cơ quan trình chủ trì, phối hợp với Thường trực cơ quan chủ trì thẩm tra, cơ quan, tổ chức có liên quan hoàn thành việc rà soát, hoàn thiện về ngôn ngữ, thể thức, kỹ thuật trình bày văn bản đối với dự thảo luật, nghị quyết và gửi Quốc hội;</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d) Trường hợp cơ quan trình có ý kiến khác với ý kiến của Ủy ban Thường vụ Quốc hội hoặc dự án có nội dung quan trọng, phức tạp cần có thêm thời gian để nghiên cứu tiếp thu, chỉnh lý thì Ủy ban Thường vụ Quốc hội tự mình hoặc trên cơ sở đề xuất của cơ quan trình báo cáo Quốc hội xem xét, quyết định cho lùi thời điểm trình Quốc hội thông qua tại kỳ họp tiếp theo </w:t>
            </w:r>
            <w:r w:rsidRPr="002774FF">
              <w:rPr>
                <w:rFonts w:ascii="Times New Roman" w:eastAsia="Times New Roman" w:hAnsi="Times New Roman" w:cs="Times New Roman"/>
                <w:sz w:val="20"/>
                <w:szCs w:val="20"/>
                <w:lang w:val="en-US"/>
              </w:rPr>
              <w:lastRenderedPageBreak/>
              <w:t>hoặc trình lại.”</w:t>
            </w:r>
          </w:p>
          <w:p w:rsidR="001152DA" w:rsidRPr="002774FF" w:rsidRDefault="001152DA" w:rsidP="002774FF">
            <w:pPr>
              <w:spacing w:before="60" w:after="60"/>
              <w:jc w:val="both"/>
              <w:rPr>
                <w:rFonts w:ascii="Times New Roman" w:eastAsia="Times New Roman" w:hAnsi="Times New Roman" w:cs="Times New Roman"/>
                <w:sz w:val="20"/>
                <w:szCs w:val="20"/>
                <w:lang w:val="en-US"/>
              </w:rPr>
            </w:pPr>
            <w:bookmarkStart w:id="17" w:name="_Toc187237891"/>
            <w:bookmarkStart w:id="18" w:name="_Toc187322315"/>
            <w:bookmarkStart w:id="19" w:name="_Toc187740889"/>
            <w:bookmarkStart w:id="20" w:name="_Toc188014984"/>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lang w:val="en-US"/>
              </w:rPr>
              <w:t>Điều 42. Trình tự xem xét, thông qua dự thảo pháp lệnh, nghị quyết của Ủy ban Thường vụ Quốc hội</w:t>
            </w:r>
            <w:bookmarkEnd w:id="17"/>
            <w:bookmarkEnd w:id="18"/>
            <w:bookmarkEnd w:id="19"/>
            <w:bookmarkEnd w:id="20"/>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1. Ủy ban Thường vụ Quốc hội xem xét, thông qua dự thảo pháp lệnh, nghị quyết theo trình tự sau đây:</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a) Cơ quan trình trình bày tờ trình;</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b) Cơ quan chủ trì thẩm tra trình bày báo cáo thẩm tra;</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c) Cơ quan, tổ chức, cá nhân được mời tham dự phiên họp phát biểu ý kiến;</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d) Ủy ban Thường vụ Quốc hội thảo luận, chủ tọa phiên họp kết luận;</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đ) Cơ quan trình chủ trì, phối hợp với Thường trực cơ quan chủ trì thẩm tra, cơ quan, tổ chức có liên quan nghiên cứu tiếp thu, giải trình, chỉnh lý dự thảo theo ý kiến của Ủy ban Thường vụ Quốc hội và tổ chức, hoàn thành việc rà soát, hoàn thiện về ngôn ngữ, thể thức, kỹ thuật trình bày văn bản đối với dự thảo pháp lệnh, nghị quyết chậm nhất là 03 ngày trước ngày Ủy ban Thường vụ Quốc hội biểu quyết thông qua; </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e) Cơ quan trình báo cáo Ủy ban Thường vụ Quốc hội về việc tiếp thu, giải trình và chỉnh lý dự thảo; Thường trực cơ quan chủ trì thẩm tra trình bày ý kiến đối với nội dung cơ quan trình dự kiến tiếp thu, giải trình và chỉnh lý dự thảo (nếu có);</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g) Ủy ban Thường vụ Quốc hội biểu quyết thông qua dự thảo. Trường hợp dự thảo còn vấn đề có ý kiến khác nhau thì Ủy ban Thường vụ Quốc hội biểu quyết về vấn đề đó theo đề nghị của chủ tọa phiên họp trước khi biểu quyết thông qua toàn văn dự thảo;</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h) Chủ tịch Quốc hội ký pháp lệnh, nghị quyết của Ủy ban Thường vụ Quốc hội.”</w:t>
            </w:r>
          </w:p>
          <w:p w:rsidR="001152DA" w:rsidRPr="002774FF" w:rsidRDefault="001152D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 </w:t>
            </w:r>
            <w:r w:rsidRPr="002774FF">
              <w:rPr>
                <w:rFonts w:ascii="Times New Roman" w:eastAsia="Times New Roman" w:hAnsi="Times New Roman" w:cs="Times New Roman"/>
                <w:b/>
                <w:sz w:val="20"/>
                <w:szCs w:val="20"/>
              </w:rPr>
              <w:t xml:space="preserve">Điều 21 của Nghị định số 78/2025/NĐ-CP được sửa đổi, bổ sung bởi </w:t>
            </w:r>
            <w:r w:rsidRPr="002774FF">
              <w:rPr>
                <w:rFonts w:ascii="Times New Roman" w:eastAsia="Times New Roman" w:hAnsi="Times New Roman" w:cs="Times New Roman"/>
                <w:b/>
                <w:sz w:val="20"/>
                <w:szCs w:val="20"/>
                <w:lang w:val="en-US"/>
              </w:rPr>
              <w:t>Nghị định số 187/2025/NĐ-CP</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lang w:val="en-US"/>
              </w:rPr>
              <w:t>Điều 21. Tiếp thu, giải trình, chỉnh lý, rà soát, hoàn thiện ngôn ngữ, kỹ thuật trình bày văn bản đối với dự thảo luật, nghị quyết của Quốc hội, pháp lệnh, nghị quyết của Ủy ban Thường vụ Quốc hội</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1. Bộ, cơ quan ngang bộ chủ trì soạn thảo chủ trì, phối hợp với Thường trực cơ quan chủ trì thẩm tra, cơ quan, tổ chức có liên quan nghiên cứu tiếp thu, giải trình ý kiến đại biểu Quốc hội, xây dựng dự thảo báo cáo của Chính phủ về việc tiếp thu, giải trình và chỉnh lý dự thảo văn bản, báo cáo Chính phủ xem xét, quyết định, trình Ủy ban Thường vụ Quốc hội. </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Bộ, cơ quan ngang bộ chủ trì soạn thảo nghiên cứu tiếp thu, giải trình và chỉnh lý dự thảo văn bản theo ý kiến của Ủy ban Thường vụ Quốc hội, gửi </w:t>
            </w:r>
            <w:r w:rsidRPr="002774FF">
              <w:rPr>
                <w:rFonts w:ascii="Times New Roman" w:eastAsia="Times New Roman" w:hAnsi="Times New Roman" w:cs="Times New Roman"/>
                <w:sz w:val="20"/>
                <w:szCs w:val="20"/>
                <w:lang w:val="en-US"/>
              </w:rPr>
              <w:lastRenderedPageBreak/>
              <w:t>Bộ Tư pháp dự thảo luật, pháp lệnh, nghị quyết để rà soát theo quy định tại khoản 2 Điều này.</w:t>
            </w:r>
          </w:p>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2. Bộ Tư pháp chủ trì phối hợp với bộ, cơ quan ngang bộ chủ trì soạn thảo, Thường trực cơ quan chủ trì thẩm tra, cơ quan, tổ chức có liên quan rà soát về ngôn ngữ, thể thức, kỹ thuật trình bày văn bản và có văn bản gửi bộ, cơ quan ngang bộ chủ trì soạn thảo về kết quả rà soát trong thời hạn 03 ngày kể từ ngày nhận được dự thảo.</w:t>
            </w:r>
          </w:p>
          <w:p w:rsidR="001152DA" w:rsidRPr="002774FF" w:rsidRDefault="001152D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sz w:val="20"/>
                <w:szCs w:val="20"/>
                <w:lang w:val="en-US"/>
              </w:rPr>
              <w:t>3. Bộ, cơ quan ngang bộ chủ trì soạn thảo nghiên cứu, tiếp thu ý kiến tại văn bản của Bộ Tư pháp quy định tại khoản 2 Điều này, hoàn thiện dự thảo luật, pháp lệnh, nghị quyết, báo cáo Chính phủ xem xét, quyết định trình Quốc hội, Ủy ban Thường vụ Quốc hội theo quy định tại điểm c khoản 7 Điều 40 và điểm đ khoản 1 Điều 42 của Luật.”.</w:t>
            </w:r>
          </w:p>
        </w:tc>
        <w:tc>
          <w:tcPr>
            <w:tcW w:w="6238" w:type="dxa"/>
            <w:shd w:val="clear" w:color="auto" w:fill="auto"/>
          </w:tcPr>
          <w:p w:rsidR="001152DA" w:rsidRPr="002774FF" w:rsidRDefault="001152DA" w:rsidP="002774FF">
            <w:pPr>
              <w:pStyle w:val="Heading2"/>
              <w:spacing w:before="60" w:after="60" w:line="240" w:lineRule="auto"/>
              <w:jc w:val="both"/>
              <w:rPr>
                <w:sz w:val="20"/>
                <w:szCs w:val="20"/>
              </w:rPr>
            </w:pPr>
            <w:r w:rsidRPr="002774FF">
              <w:rPr>
                <w:sz w:val="20"/>
                <w:szCs w:val="20"/>
              </w:rPr>
              <w:lastRenderedPageBreak/>
              <w:t>Điều 4. Rà soát, hoàn thiện về ngôn ngữ, thể thức, kỹ thuật trình bày của dự thảo luật, nghị quyết của Quốc hội, pháp lệnh, nghị quyết của Ủy ban Thường vụ Quốc hội</w:t>
            </w:r>
          </w:p>
          <w:p w:rsidR="001152DA" w:rsidRPr="00634B82" w:rsidRDefault="001152DA" w:rsidP="00634B82">
            <w:pPr>
              <w:spacing w:before="60" w:after="60"/>
              <w:jc w:val="both"/>
              <w:rPr>
                <w:rFonts w:ascii="Times New Roman" w:eastAsia="Times New Roman" w:hAnsi="Times New Roman" w:cs="Times New Roman"/>
                <w:sz w:val="20"/>
                <w:szCs w:val="20"/>
                <w:lang w:val="en-US"/>
              </w:rPr>
            </w:pPr>
            <w:r w:rsidRPr="00634B82">
              <w:rPr>
                <w:rFonts w:ascii="Times New Roman" w:eastAsia="Times New Roman" w:hAnsi="Times New Roman" w:cs="Times New Roman"/>
                <w:sz w:val="20"/>
                <w:szCs w:val="20"/>
                <w:lang w:val="en-US"/>
              </w:rPr>
              <w:t>1. Việc rà soát, hoàn thiện về ngôn ngữ, thể thức, kỹ thuật trình bày của dự thảo luật, nghị quyết của Quốc hội, pháp lệnh, nghị quyết của Ủy ban Thường vụ Quốc hội được thực hiện theo quy định tại Điều 21 của Nghị định số 78/2025/NĐ-CP.</w:t>
            </w:r>
          </w:p>
          <w:p w:rsidR="001152DA" w:rsidRPr="00634B82" w:rsidRDefault="001152DA" w:rsidP="00634B82">
            <w:pPr>
              <w:spacing w:before="60" w:after="60"/>
              <w:jc w:val="both"/>
              <w:rPr>
                <w:rFonts w:ascii="Times New Roman" w:eastAsia="Times New Roman" w:hAnsi="Times New Roman" w:cs="Times New Roman"/>
                <w:sz w:val="20"/>
                <w:szCs w:val="20"/>
                <w:lang w:val="en-US"/>
              </w:rPr>
            </w:pPr>
            <w:r w:rsidRPr="00634B82">
              <w:rPr>
                <w:rFonts w:ascii="Times New Roman" w:eastAsia="Times New Roman" w:hAnsi="Times New Roman" w:cs="Times New Roman"/>
                <w:sz w:val="20"/>
                <w:szCs w:val="20"/>
                <w:lang w:val="en-US"/>
              </w:rPr>
              <w:t>2. Trách nhiệm của cơ quan chủ trì soạn thảo:</w:t>
            </w:r>
          </w:p>
          <w:p w:rsidR="001152DA" w:rsidRPr="00634B82" w:rsidRDefault="001152DA" w:rsidP="00634B82">
            <w:pPr>
              <w:spacing w:before="60" w:after="60"/>
              <w:jc w:val="both"/>
              <w:rPr>
                <w:rFonts w:ascii="Times New Roman" w:eastAsia="Times New Roman" w:hAnsi="Times New Roman" w:cs="Times New Roman"/>
                <w:sz w:val="20"/>
                <w:szCs w:val="20"/>
                <w:lang w:val="en-US"/>
              </w:rPr>
            </w:pPr>
            <w:r w:rsidRPr="00634B82">
              <w:rPr>
                <w:rFonts w:ascii="Times New Roman" w:eastAsia="Times New Roman" w:hAnsi="Times New Roman" w:cs="Times New Roman"/>
                <w:sz w:val="20"/>
                <w:szCs w:val="20"/>
                <w:lang w:val="en-US"/>
              </w:rPr>
              <w:t>a) Cử đại diện lãnh đạo bộ, cơ quan ngang bộ tham gia cuộc họp về rà soát, hoàn thiện về ngôn ngữ, thể thức, kỹ thuật trình bày của dự thảo văn bản do Bộ Tư pháp tổ chức;</w:t>
            </w:r>
          </w:p>
          <w:p w:rsidR="001152DA" w:rsidRPr="00634B82" w:rsidRDefault="001152DA" w:rsidP="00634B82">
            <w:pPr>
              <w:spacing w:before="60" w:after="60"/>
              <w:jc w:val="both"/>
              <w:rPr>
                <w:rFonts w:ascii="Times New Roman" w:eastAsia="Times New Roman" w:hAnsi="Times New Roman" w:cs="Times New Roman"/>
                <w:sz w:val="20"/>
                <w:szCs w:val="20"/>
                <w:lang w:val="en-US"/>
              </w:rPr>
            </w:pPr>
            <w:r w:rsidRPr="00634B82">
              <w:rPr>
                <w:rFonts w:ascii="Times New Roman" w:eastAsia="Times New Roman" w:hAnsi="Times New Roman" w:cs="Times New Roman"/>
                <w:sz w:val="20"/>
                <w:szCs w:val="20"/>
                <w:lang w:val="en-US"/>
              </w:rPr>
              <w:t>b) Cung cấp thông tin, tài liệu liên quan đến nội dung dự thảo văn bản theo đề nghị của Bộ Tư pháp;</w:t>
            </w:r>
          </w:p>
          <w:p w:rsidR="001152DA" w:rsidRPr="002774FF" w:rsidRDefault="001152DA" w:rsidP="00634B82">
            <w:pPr>
              <w:spacing w:before="60" w:after="60"/>
              <w:jc w:val="both"/>
              <w:rPr>
                <w:rFonts w:ascii="Times New Roman" w:hAnsi="Times New Roman" w:cs="Times New Roman"/>
                <w:color w:val="000000" w:themeColor="text1"/>
                <w:sz w:val="20"/>
                <w:szCs w:val="20"/>
              </w:rPr>
            </w:pPr>
            <w:r w:rsidRPr="00634B82">
              <w:rPr>
                <w:rFonts w:ascii="Times New Roman" w:eastAsia="Times New Roman" w:hAnsi="Times New Roman" w:cs="Times New Roman"/>
                <w:sz w:val="20"/>
                <w:szCs w:val="20"/>
                <w:lang w:val="en-US"/>
              </w:rPr>
              <w:t>c) Trao đổi, làm rõ những vấn đề liên quan đến nội dung dự thảo văn bản trong quá trình rà soát, hoàn thiện về ngôn ngữ, thể thức, kỹ thuật trình bày của dự thảo văn bản.</w:t>
            </w:r>
          </w:p>
        </w:tc>
        <w:tc>
          <w:tcPr>
            <w:tcW w:w="3119" w:type="dxa"/>
            <w:shd w:val="clear" w:color="auto" w:fill="auto"/>
          </w:tcPr>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t xml:space="preserve">Luật năm 2025 và Nghị định </w:t>
            </w:r>
            <w:r w:rsidRPr="002774FF">
              <w:rPr>
                <w:rFonts w:ascii="Times New Roman" w:eastAsia="Times New Roman" w:hAnsi="Times New Roman" w:cs="Times New Roman"/>
                <w:sz w:val="20"/>
                <w:szCs w:val="20"/>
              </w:rPr>
              <w:t>Nghị định số 78/2025/NĐ-CP được sửa đổi, bổ sung bởi Nghị định số 187/2025/NĐ-CP</w:t>
            </w:r>
            <w:r w:rsidRPr="002774FF">
              <w:rPr>
                <w:rFonts w:ascii="Times New Roman" w:eastAsia="Times New Roman" w:hAnsi="Times New Roman" w:cs="Times New Roman"/>
                <w:sz w:val="20"/>
                <w:szCs w:val="20"/>
                <w:lang w:val="en-US"/>
              </w:rPr>
              <w:t xml:space="preserve"> đã quy định về việc </w:t>
            </w:r>
            <w:r w:rsidRPr="002774FF">
              <w:rPr>
                <w:rFonts w:ascii="Times New Roman" w:hAnsi="Times New Roman" w:cs="Times New Roman"/>
                <w:sz w:val="20"/>
                <w:szCs w:val="20"/>
                <w:lang w:val="en-US"/>
              </w:rPr>
              <w:t>r</w:t>
            </w:r>
            <w:r w:rsidRPr="002774FF">
              <w:rPr>
                <w:rFonts w:ascii="Times New Roman" w:hAnsi="Times New Roman" w:cs="Times New Roman"/>
                <w:sz w:val="20"/>
                <w:szCs w:val="20"/>
              </w:rPr>
              <w:t>à soát, hoàn thiện về ngôn ngữ, thể thức, kỹ thuật trình bày của dự thảo luật, nghị quyết của Quốc hội, pháp lệnh, nghị quyết của Ủy ban Thường vụ Quốc hội</w:t>
            </w:r>
            <w:r w:rsidRPr="002774FF">
              <w:rPr>
                <w:rFonts w:ascii="Times New Roman" w:hAnsi="Times New Roman" w:cs="Times New Roman"/>
                <w:sz w:val="20"/>
                <w:szCs w:val="20"/>
                <w:lang w:val="en-US"/>
              </w:rPr>
              <w:t xml:space="preserve">. Tuy nhiên, Luật và Nghị định chưa quy định rõ về trách nhiệm của các bộ, cơ quan ngang bộ. </w:t>
            </w:r>
            <w:r w:rsidRPr="002774FF">
              <w:rPr>
                <w:rFonts w:ascii="Times New Roman" w:eastAsia="Times New Roman" w:hAnsi="Times New Roman" w:cs="Times New Roman"/>
                <w:sz w:val="20"/>
                <w:szCs w:val="20"/>
              </w:rPr>
              <w:t>Để hướng dẫn cụ thể quy định tại Điều 40 và Điều 42 của Luật và quy định tại Điều 21 của Nghị định số 78/2025/NĐ-CP được sửa đổi, bổ sung bởi Nghị định số 187/2025/NĐ-CP, Điều 4 dự thảo Thông tư đã hướng dẫn cụ thể các bộ, cơ quan ngang bộ</w:t>
            </w:r>
            <w:r w:rsidRPr="002774FF">
              <w:rPr>
                <w:rFonts w:ascii="Times New Roman" w:eastAsia="Times New Roman" w:hAnsi="Times New Roman" w:cs="Times New Roman"/>
                <w:sz w:val="20"/>
                <w:szCs w:val="20"/>
                <w:lang w:val="en-US"/>
              </w:rPr>
              <w:t xml:space="preserve"> có trách nhiệm</w:t>
            </w:r>
            <w:r w:rsidRPr="002774FF">
              <w:rPr>
                <w:rFonts w:ascii="Times New Roman" w:eastAsia="Times New Roman" w:hAnsi="Times New Roman" w:cs="Times New Roman"/>
                <w:sz w:val="20"/>
                <w:szCs w:val="20"/>
              </w:rPr>
              <w:t xml:space="preserve">: Cử đại diện lãnh đạo tham gia cuộc họp về rà soát ngôn ngữ, thể thức, kỹ thuật trình bày của dự thảo văn bản do Bộ Tư pháp tổ chức; Cung cấp thông tin, tài liệu liên quan đến nội dung dự thảo văn </w:t>
            </w:r>
            <w:r w:rsidRPr="002774FF">
              <w:rPr>
                <w:rFonts w:ascii="Times New Roman" w:eastAsia="Times New Roman" w:hAnsi="Times New Roman" w:cs="Times New Roman"/>
                <w:sz w:val="20"/>
                <w:szCs w:val="20"/>
              </w:rPr>
              <w:lastRenderedPageBreak/>
              <w:t>bản theo đề nghị của Bộ Tư pháp; Trao đổi, làm rõ những vấn đề liên quan đến nội dung dự thảo văn bản trong quá trình rà soát, hoàn thiện về ngôn ngữ, thể thức, kỹ thuật trình bày của dự thảo văn bản.</w:t>
            </w:r>
          </w:p>
        </w:tc>
      </w:tr>
      <w:tr w:rsidR="006B1CD1" w:rsidRPr="002774FF" w:rsidTr="008F6C23">
        <w:tc>
          <w:tcPr>
            <w:tcW w:w="6237" w:type="dxa"/>
            <w:shd w:val="clear" w:color="auto" w:fill="auto"/>
          </w:tcPr>
          <w:p w:rsidR="006B1CD1" w:rsidRPr="002774FF" w:rsidRDefault="006B1CD1" w:rsidP="00C97F86">
            <w:pPr>
              <w:spacing w:before="60" w:after="60"/>
              <w:jc w:val="both"/>
              <w:rPr>
                <w:rFonts w:ascii="Times New Roman" w:eastAsia="Times New Roman" w:hAnsi="Times New Roman" w:cs="Times New Roman"/>
                <w:b/>
                <w:sz w:val="20"/>
                <w:szCs w:val="20"/>
                <w:lang w:val="en-US"/>
              </w:rPr>
            </w:pPr>
          </w:p>
        </w:tc>
        <w:tc>
          <w:tcPr>
            <w:tcW w:w="6238" w:type="dxa"/>
            <w:shd w:val="clear" w:color="auto" w:fill="auto"/>
          </w:tcPr>
          <w:p w:rsidR="006B1CD1" w:rsidRPr="006909AC" w:rsidRDefault="006B1CD1" w:rsidP="00C97F86">
            <w:pPr>
              <w:spacing w:before="60" w:after="60"/>
              <w:jc w:val="both"/>
              <w:rPr>
                <w:rFonts w:ascii="Times New Roman" w:eastAsia="Times New Roman" w:hAnsi="Times New Roman" w:cs="Times New Roman"/>
                <w:b/>
                <w:sz w:val="20"/>
                <w:szCs w:val="20"/>
                <w:lang w:val="en-US"/>
              </w:rPr>
            </w:pPr>
            <w:r w:rsidRPr="006909AC">
              <w:rPr>
                <w:rFonts w:ascii="Times New Roman" w:eastAsia="Times New Roman" w:hAnsi="Times New Roman" w:cs="Times New Roman"/>
                <w:b/>
                <w:sz w:val="20"/>
                <w:szCs w:val="20"/>
                <w:lang w:val="en-US"/>
              </w:rPr>
              <w:t xml:space="preserve">Điều 5. Hình thức thẩm định dự thảo quyết định của Ủy ban nhân dân cấp xã </w:t>
            </w:r>
          </w:p>
          <w:p w:rsidR="006B1CD1" w:rsidRPr="002774FF" w:rsidRDefault="006B1CD1" w:rsidP="00C97F86">
            <w:pPr>
              <w:spacing w:before="60" w:after="60"/>
              <w:jc w:val="both"/>
              <w:rPr>
                <w:b/>
                <w:sz w:val="20"/>
                <w:szCs w:val="20"/>
                <w:lang w:val="en-US"/>
              </w:rPr>
            </w:pPr>
            <w:r w:rsidRPr="006909AC">
              <w:rPr>
                <w:rFonts w:ascii="Times New Roman" w:eastAsia="Times New Roman" w:hAnsi="Times New Roman" w:cs="Times New Roman"/>
                <w:sz w:val="20"/>
                <w:szCs w:val="20"/>
                <w:lang w:val="en-US"/>
              </w:rPr>
              <w:t>Văn phòng Hội đồng nhân dân và Ủy ban nhân dân cấp xã thẩm định dự thảo quyết định của Ủy ban nhân dân cấp xã theo hình thức lấy ý kiến bằng văn bản hoặc tổ chức cuộc họp thẩm định dự thảo quyết định với sự tham gia của đại diện các cơ quan, tổ chức có liên quan.</w:t>
            </w:r>
          </w:p>
        </w:tc>
        <w:tc>
          <w:tcPr>
            <w:tcW w:w="3119" w:type="dxa"/>
            <w:shd w:val="clear" w:color="auto" w:fill="auto"/>
          </w:tcPr>
          <w:p w:rsidR="006B1CD1" w:rsidRPr="006909AC" w:rsidRDefault="006B1CD1" w:rsidP="00C97F86">
            <w:pPr>
              <w:spacing w:before="60" w:after="60"/>
              <w:jc w:val="both"/>
              <w:rPr>
                <w:rFonts w:asciiTheme="minorHAnsi" w:hAnsiTheme="minorHAnsi"/>
                <w:b/>
                <w:bCs/>
                <w:color w:val="000000"/>
                <w:sz w:val="21"/>
                <w:szCs w:val="21"/>
                <w:shd w:val="clear" w:color="auto" w:fill="FFFFFF"/>
              </w:rPr>
            </w:pPr>
            <w:bookmarkStart w:id="21" w:name="dieu_58"/>
            <w:r w:rsidRPr="006909AC">
              <w:rPr>
                <w:rFonts w:ascii="Times New Roman" w:eastAsia="Times New Roman" w:hAnsi="Times New Roman" w:cs="Times New Roman"/>
                <w:sz w:val="20"/>
                <w:szCs w:val="20"/>
              </w:rPr>
              <w:t xml:space="preserve">Điều 58 của Nghị định đã quy định về việc </w:t>
            </w:r>
            <w:r>
              <w:rPr>
                <w:rFonts w:ascii="Times New Roman" w:eastAsia="Times New Roman" w:hAnsi="Times New Roman" w:cs="Times New Roman"/>
                <w:sz w:val="20"/>
                <w:szCs w:val="20"/>
              </w:rPr>
              <w:t>t</w:t>
            </w:r>
            <w:r w:rsidRPr="006909AC">
              <w:rPr>
                <w:rFonts w:ascii="Times New Roman" w:eastAsia="Times New Roman" w:hAnsi="Times New Roman" w:cs="Times New Roman"/>
                <w:sz w:val="20"/>
                <w:szCs w:val="20"/>
              </w:rPr>
              <w:t>hẩm định dự thảo quyết định</w:t>
            </w:r>
            <w:bookmarkEnd w:id="21"/>
            <w:r w:rsidRPr="006909AC">
              <w:rPr>
                <w:rFonts w:ascii="Times New Roman" w:eastAsia="Times New Roman" w:hAnsi="Times New Roman" w:cs="Times New Roman"/>
                <w:sz w:val="20"/>
                <w:szCs w:val="20"/>
              </w:rPr>
              <w:t xml:space="preserve"> của Ủy ban nhân dân cấp xã</w:t>
            </w:r>
            <w:r>
              <w:rPr>
                <w:rFonts w:ascii="Times New Roman" w:eastAsia="Times New Roman" w:hAnsi="Times New Roman" w:cs="Times New Roman"/>
                <w:sz w:val="20"/>
                <w:szCs w:val="20"/>
                <w:lang w:val="en-US"/>
              </w:rPr>
              <w:t>,</w:t>
            </w:r>
            <w:r w:rsidRPr="006909AC">
              <w:rPr>
                <w:rFonts w:ascii="Times New Roman" w:eastAsia="Times New Roman" w:hAnsi="Times New Roman" w:cs="Times New Roman"/>
                <w:sz w:val="20"/>
                <w:szCs w:val="20"/>
              </w:rPr>
              <w:t xml:space="preserve"> tuy nhiên chưa quy định rõ ràng về hình thức thẩm định. Do vậy</w:t>
            </w:r>
            <w:r>
              <w:rPr>
                <w:rFonts w:ascii="Times New Roman" w:eastAsia="Times New Roman" w:hAnsi="Times New Roman" w:cs="Times New Roman"/>
                <w:sz w:val="20"/>
                <w:szCs w:val="20"/>
                <w:lang w:val="en-US"/>
              </w:rPr>
              <w:t>,</w:t>
            </w:r>
            <w:r w:rsidRPr="006909A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Điều</w:t>
            </w:r>
            <w:r w:rsidRPr="006909AC">
              <w:rPr>
                <w:rFonts w:ascii="Times New Roman" w:eastAsia="Times New Roman" w:hAnsi="Times New Roman" w:cs="Times New Roman"/>
                <w:sz w:val="20"/>
                <w:szCs w:val="20"/>
              </w:rPr>
              <w:t xml:space="preserve"> 5 của </w:t>
            </w:r>
            <w:r>
              <w:rPr>
                <w:rFonts w:ascii="Times New Roman" w:eastAsia="Times New Roman" w:hAnsi="Times New Roman" w:cs="Times New Roman"/>
                <w:color w:val="000000"/>
                <w:sz w:val="20"/>
                <w:szCs w:val="20"/>
                <w:lang w:val="en-US"/>
              </w:rPr>
              <w:t xml:space="preserve">dự thảo </w:t>
            </w:r>
            <w:r w:rsidRPr="006909AC">
              <w:rPr>
                <w:rFonts w:ascii="Times New Roman" w:eastAsia="Times New Roman" w:hAnsi="Times New Roman" w:cs="Times New Roman"/>
                <w:sz w:val="20"/>
                <w:szCs w:val="20"/>
              </w:rPr>
              <w:t xml:space="preserve">Thông tư quy định rõ </w:t>
            </w:r>
            <w:r>
              <w:rPr>
                <w:rFonts w:ascii="Times New Roman" w:eastAsia="Times New Roman" w:hAnsi="Times New Roman" w:cs="Times New Roman"/>
                <w:sz w:val="20"/>
                <w:szCs w:val="20"/>
                <w:lang w:val="en-US"/>
              </w:rPr>
              <w:t>ràng hơn về</w:t>
            </w:r>
            <w:r w:rsidRPr="006909AC">
              <w:rPr>
                <w:rFonts w:ascii="Times New Roman" w:eastAsia="Times New Roman" w:hAnsi="Times New Roman" w:cs="Times New Roman"/>
                <w:sz w:val="20"/>
                <w:szCs w:val="20"/>
              </w:rPr>
              <w:t xml:space="preserve"> hình thức thẩm định đối với loại văn bản này.</w:t>
            </w:r>
          </w:p>
        </w:tc>
      </w:tr>
      <w:tr w:rsidR="001152DA" w:rsidRPr="002774FF" w:rsidTr="008F6C23">
        <w:tc>
          <w:tcPr>
            <w:tcW w:w="6237" w:type="dxa"/>
            <w:vMerge w:val="restart"/>
            <w:shd w:val="clear" w:color="auto" w:fill="auto"/>
          </w:tcPr>
          <w:p w:rsidR="001152DA" w:rsidRPr="002774FF" w:rsidRDefault="001152D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 Quy định của Luật năm 2025</w:t>
            </w:r>
          </w:p>
          <w:p w:rsidR="001152DA" w:rsidRPr="002774FF" w:rsidRDefault="001152DA" w:rsidP="002774FF">
            <w:pPr>
              <w:spacing w:before="60" w:after="60"/>
              <w:ind w:firstLine="20"/>
              <w:jc w:val="both"/>
              <w:rPr>
                <w:rFonts w:ascii="Times New Roman" w:eastAsia="Times New Roman" w:hAnsi="Times New Roman" w:cs="Times New Roman"/>
                <w:b/>
                <w:sz w:val="20"/>
                <w:szCs w:val="20"/>
              </w:rPr>
            </w:pPr>
            <w:bookmarkStart w:id="22" w:name="_Toc394420827"/>
            <w:bookmarkStart w:id="23" w:name="_Toc395969455"/>
            <w:bookmarkStart w:id="24" w:name="_Toc187237824"/>
            <w:bookmarkStart w:id="25" w:name="_Toc187322255"/>
            <w:bookmarkStart w:id="26" w:name="_Toc187740844"/>
            <w:bookmarkStart w:id="27" w:name="_Toc188014942"/>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 xml:space="preserve">Điều 4. Hệ thống </w:t>
            </w:r>
            <w:bookmarkEnd w:id="22"/>
            <w:bookmarkEnd w:id="23"/>
            <w:r w:rsidRPr="002774FF">
              <w:rPr>
                <w:rFonts w:ascii="Times New Roman" w:eastAsia="Times New Roman" w:hAnsi="Times New Roman" w:cs="Times New Roman"/>
                <w:b/>
                <w:sz w:val="20"/>
                <w:szCs w:val="20"/>
              </w:rPr>
              <w:t>văn bản quy phạm pháp luật</w:t>
            </w:r>
            <w:bookmarkEnd w:id="24"/>
            <w:bookmarkEnd w:id="25"/>
            <w:bookmarkEnd w:id="26"/>
            <w:bookmarkEnd w:id="27"/>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Hiến pháp.</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Bộ luật, luật (sau đây gọi chung là luật), nghị quyết của Quốc hội.</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Pháp lệnh, nghị quyết của Ủy ban Thường vụ Quốc hội; nghị quyết liên tịch giữa Ủy ban Thường vụ Quốc hội với Đoàn Chủ tịch Ủy ban Trung ương Mặt trận Tổ quốc Việt Nam; nghị quyết liên tịch giữa Ủy ban Thường vụ Quốc hội, Chính phủ với Đoàn Chủ tịch Ủy ban Trung ương Mặt trận Tổ quốc Việt Nam.</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Lệnh, quyết định của Chủ tịch nước.</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5. Nghị định, nghị quyết của Chính phủ; nghị quyết liên tịch giữa Chính phủ với Đoàn Chủ tịch Ủy ban Trung ương Mặt trận Tổ quốc Việt Nam.</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6. Quyết định của Thủ tướng Chính phủ. </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7. Nghị quyết của Hội đồng Thẩm phán Tòa án nhân dân tối cao. </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8. Thông tư của Chánh án Tòa án nhân dân tối cao; thông tư của Viện trưởng Viện kiểm sát nhân dân tối cao; thông tư của Bộ trưởng, Thủ trưởng cơ quan ngang Bộ; thông tư của Tổng Kiểm toán nhà nước. </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 xml:space="preserve">9. Thông tư liên tịch giữa Chánh án Tòa án nhân dân tối cao, Viện trưởng Viện kiểm sát nhân dân tối cao, Tổng Kiểm toán nhà nước, Bộ trưởng, Thủ trưởng cơ quan ngang Bộ. </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10. Nghị quyết của Hội đồng nhân dân tỉnh, thành phố (sau đây gọi chung là cấp tỉnh).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11. Quyết định của Ủy ban nhân dân cấp tỉnh.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12. Quyết định của Chủ tịch Ủy ban nhân dân cấp tỉnh.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13. Văn bản quy phạm pháp luật của chính quyền địa phương ở đơn vị hành chính - kinh tế đặc biệt.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14. Nghị quyết của Hội đồng nhân dân xã, phường, đặc khu trực thuộc cấp tỉnh (sau đây gọi chung là cấp xã).</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15. Quyết định của Ủy ban nhân dân cấp xã.”.</w:t>
            </w:r>
          </w:p>
          <w:p w:rsidR="001152DA" w:rsidRPr="002774FF" w:rsidRDefault="001152DA"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 xml:space="preserve">Điều 21. Nghị quyết của Hội đồng nhân dân cấp tỉnh, quyết định của Ủy ban nhân dân cấp tỉnh, quyết định của Chủ tịch Ủy ban nhân dân cấp tỉnh </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bookmarkStart w:id="28" w:name="_Toc188014963"/>
            <w:bookmarkStart w:id="29" w:name="_Toc187237851"/>
            <w:bookmarkStart w:id="30" w:name="_Toc187322278"/>
            <w:bookmarkStart w:id="31" w:name="_Toc187740866"/>
            <w:r w:rsidRPr="002774FF">
              <w:rPr>
                <w:rFonts w:ascii="Times New Roman" w:eastAsia="Times New Roman" w:hAnsi="Times New Roman" w:cs="Times New Roman"/>
                <w:sz w:val="20"/>
                <w:szCs w:val="20"/>
              </w:rPr>
              <w:t>1. Hội đồng nhân dân cấp tỉnh ban hành nghị quyết để quy định: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Chi tiết điều, khoản, điểm và các nội dung khác được giao trong văn bản quy phạm pháp luật của cơ quan nhà nước cấp trên;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Chính sách, biện pháp nhằm bảo đảm thi hành Hiến pháp, luật, văn bản quy phạm pháp luật của cơ quan nhà nước cấp trên;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 Thực hiện thí điểm các chính sách theo quy định của Luật Tổ chức chính quyền địa phương.</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Ủy ban nhân dân cấp tỉnh ban hành quyết định để quy định: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Chi tiết điều, khoản, điểm và các nội dung khác được giao trong văn bản quy phạm pháp luật của cơ quan nhà nước cấp trên;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Biện pháp thực hiện chức năng quản lý nhà nước ở địa phương; phân cấp và thực hiện nhiệm vụ, quyền hạn được phân cấp.</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Chủ tịch Ủy ban nhân dân cấp tỉnh ban hành quyết định để quy định: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Biện pháp chỉ đạo, điều hành hoạt động của Ủy ban nhân dân cấp tỉnh; phối hợp hoạt động giữa các cơ quan chuyên môn, cơ quan, tổ chức khác </w:t>
            </w:r>
            <w:r w:rsidRPr="002774FF">
              <w:rPr>
                <w:rFonts w:ascii="Times New Roman" w:eastAsia="Times New Roman" w:hAnsi="Times New Roman" w:cs="Times New Roman"/>
                <w:sz w:val="20"/>
                <w:szCs w:val="20"/>
              </w:rPr>
              <w:lastRenderedPageBreak/>
              <w:t>thuộc Ủy ban nhân dân cấp tỉnh;</w:t>
            </w:r>
          </w:p>
          <w:p w:rsidR="001152DA" w:rsidRPr="002774FF" w:rsidRDefault="001152DA"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b) Phân cấp và thực hiện nhiệm vụ, quyền hạn được phân cấp.</w:t>
            </w:r>
            <w:r w:rsidRPr="002774FF">
              <w:rPr>
                <w:rFonts w:ascii="Times New Roman" w:eastAsia="Times New Roman" w:hAnsi="Times New Roman" w:cs="Times New Roman"/>
                <w:sz w:val="20"/>
                <w:szCs w:val="20"/>
                <w:lang w:val="en-US"/>
              </w:rPr>
              <w:t>”</w:t>
            </w:r>
          </w:p>
          <w:bookmarkEnd w:id="28"/>
          <w:bookmarkEnd w:id="29"/>
          <w:bookmarkEnd w:id="30"/>
          <w:bookmarkEnd w:id="31"/>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Điều 22. Văn bản quy phạm pháp luật của chính quyền địa phương ở đơn vị hành chính - kinh tế đặc biệt và cấp xã</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Chính quyền địa phương ở đơn vị hành chính - kinh tế đặc biệt ban hành văn bản quy phạm pháp luật theo quy định của Luật này và quy định của văn bản quy phạm pháp luật khác có liên quan của Quốc hội.</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Hội đồng nhân dân cấp xã ban hành nghị quyết để quy định: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w:t>
            </w:r>
            <w:r w:rsidRPr="002774FF" w:rsidDel="00CC200C">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rPr>
              <w:t xml:space="preserve">Những vấn đề được luật, nghị quyết của Quốc hội giao; </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Chính sách, biện pháp nhằm bảo đảm thi hành Hiến pháp, luật, văn bản quy phạm pháp luật của cơ quan nhà nước cấp trên;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c) Chính sách, biện pháp nhằm phát triển kinh tế - xã hội ở địa phương; thực hiện nhiệm vụ, quyền hạn được phân cấp. </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Ủy ban nhân dân cấp xã ban hành quyết định để quy định: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Những vấn đề được luật, nghị quyết của Quốc hội giao; </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Biện pháp thi hành Hiến pháp, luật, văn bản quy phạm pháp luật của cơ quan nhà nước cấp trên, nghị quyết của Hội đồng nhân dân cùng cấp;</w:t>
            </w:r>
          </w:p>
          <w:p w:rsidR="001152DA" w:rsidRPr="002774FF" w:rsidRDefault="001152DA" w:rsidP="002774FF">
            <w:pPr>
              <w:spacing w:before="60" w:after="60"/>
              <w:ind w:firstLine="2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sz w:val="20"/>
                <w:szCs w:val="20"/>
              </w:rPr>
              <w:t>c) Biện pháp thực hiện chức năng quản lý nhà nước ở địa phương; thực hiện nhiệm vụ, quyền hạn được phân cấp.</w:t>
            </w:r>
            <w:r w:rsidRPr="002774FF">
              <w:rPr>
                <w:rFonts w:ascii="Times New Roman" w:eastAsia="Times New Roman" w:hAnsi="Times New Roman" w:cs="Times New Roman"/>
                <w:sz w:val="20"/>
                <w:szCs w:val="20"/>
                <w:lang w:val="en-US"/>
              </w:rPr>
              <w:t>”</w:t>
            </w:r>
          </w:p>
          <w:p w:rsidR="001152DA" w:rsidRPr="002774FF" w:rsidRDefault="001152D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 </w:t>
            </w:r>
            <w:r w:rsidRPr="002774FF">
              <w:rPr>
                <w:rFonts w:ascii="Times New Roman" w:eastAsia="Times New Roman" w:hAnsi="Times New Roman" w:cs="Times New Roman"/>
                <w:b/>
                <w:sz w:val="20"/>
                <w:szCs w:val="20"/>
              </w:rPr>
              <w:t>Quy định của Nghị định số 78/2025/NĐ-CP được sửa đổi, bổ sung bởi Nghị định số 187/2025/NĐ-CP</w:t>
            </w:r>
            <w:r w:rsidRPr="002774FF">
              <w:rPr>
                <w:rFonts w:ascii="Times New Roman" w:eastAsia="Times New Roman" w:hAnsi="Times New Roman" w:cs="Times New Roman"/>
                <w:b/>
                <w:sz w:val="20"/>
                <w:szCs w:val="20"/>
                <w:lang w:val="en-US"/>
              </w:rPr>
              <w:t>:</w:t>
            </w:r>
          </w:p>
          <w:p w:rsidR="001152DA" w:rsidRPr="002774FF" w:rsidRDefault="001152DA"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Điều 23. Lập danh mục văn bản quy định chi tiết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Bộ Tư pháp chủ trì, phối hợp với Văn phòng Chính phủ, các bộ, cơ quan ngang bộ lập danh mục văn bản quy định chi tiết luật, nghị quyết của Quốc hội, pháp lệnh, nghị quyết của Ủy ban Thường vụ Quốc hội, lệnh, quyết định của Chủ tịch nước trình Thủ tướng Chính phủ xem xét, quyết định.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Danh mục văn bản quy định chi tiết bao gồm: nghị định, nghị quyết của Chính phủ, nghị quyết liên tịch giữa Chính phủ với Đoàn Chủ tịch Ủy ban Trung ương Mặt trận Tổ quốc Việt Nam, quyết định của Thủ tướng Chính phủ, thông tư của Bộ trưởng, Thủ trưởng cơ quan ngang bộ, trong đó nêu rõ tên văn bản, cơ quan ban hành văn bản, cơ quan chủ trì soạn thảo, nội dung giao quy định chi tiết và dự kiến thời gian trình hoặc ban hành.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Bộ, cơ quan ngang bộ chủ trì soạn thảo luật, nghị quyết của Quốc hội, pháp lệnh, nghị quyết của Ủy ban Thường vụ Quốc hội, lệnh, quyết định của Chủ tịch nước có nội dung được giao quy định chi tiết có trách nhiệm:</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Lập danh mục văn bản quy định chi tiết trong đó nêu rõ tên văn bản được quy định chi tiết; nội dung giao quy định chi tiết; cơ quan chủ trì </w:t>
            </w:r>
            <w:r w:rsidRPr="002774FF">
              <w:rPr>
                <w:rFonts w:ascii="Times New Roman" w:eastAsia="Times New Roman" w:hAnsi="Times New Roman" w:cs="Times New Roman"/>
                <w:sz w:val="20"/>
                <w:szCs w:val="20"/>
              </w:rPr>
              <w:lastRenderedPageBreak/>
              <w:t>soạn thảo, cơ quan phối hợp; thời hạn trình ban hành;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Lập danh mục các nội dung giao chính quyền địa phương quy định chi tiết;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Gửi danh mục văn bản quy định chi tiết quy định tại điểm a và điểm b khoản này đến Bộ Tư pháp trong thời hạn 10 ngày kể từ ngày luật, pháp lệnh, nghị quyết của Quốc hội, Ủy ban Thường vụ Quốc hội được thông qua; trong thời hạn 07 ngày kể từ ngày lệnh, quyết định của Chủ tịch nước được ban hành.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3. Đối với luật, pháp lệnh, nghị quyết của Quốc hội, Ủy ban Thường vụ Quốc hội, lệnh, quyết định của Chủ tịch nước không do Chính phủ trình thì trong thời hạn 07 ngày kể từ ngày được thông qua hoặc ban hành, cơ quan chủ trì soạn thảo có trách nhiệm rà soát các nội dung giao Chính phủ, Thủ tướng Chính phủ, Bộ trưởng, Thủ trưởng cơ quan ngang bộ, chính quyền địa phương quy định chi tiết gửi Bộ Tư pháp để tổng hợp, dự kiến cơ quan chủ trì soạn thảo. </w:t>
            </w:r>
          </w:p>
          <w:p w:rsidR="001152DA" w:rsidRPr="002774FF" w:rsidRDefault="001152DA"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Điều 42. Lập danh mục văn bản của chính quyền địa phương được giao quy định chi tiết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Cơ quan chuyên môn thuộc Ủy ban nhân dân, cơ quan quân sự, công an cùng cấp có trách nhiệm đề xuất danh mục văn bản quy định chi tiết luật, nghị quyết của Quốc hội, pháp lệnh, nghị quyết của Ủy ban Thường vụ Quốc hội, lệnh, quyết định của Chủ tịch nước, nghị định, nghị quyết của Chính phủ, quyết định của Thủ tướng Chính phủ, thông tư của Bộ trưởng, Thủ trưởng cơ quan ngang bộ gửi Sở Tư pháp tổng hợp.</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Danh mục văn bản quy định chi tiết phải nêu rõ tên văn bản được quy định chi tiết; nội dung giao quy định chi tiết; cơ quan chủ trì soạn thảo, cơ quan phối hợp; thời hạn trình thông qua hoặc ban hành.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Sở Tư pháp có trách nhiệm:</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Chủ trì, phối hợp với các cơ quan, tổ chức có liên quan lập và đề xuất Ủy ban nhân dân xem xét, trình Thường trực Hội đồng nhân dân quyết định danh mục nghị quyết của Hội đồng nhân dân quy định chi tiết văn bản quy phạm pháp luật quy định tại khoản 1 Điều này;</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Chủ trì, phối hợp với Văn phòng Ủy ban nhân dân cấp tỉnh và các cơ quan, tổ chức có liên quan lập và trình Chủ tịch Ủy ban nhân dân danh mục quyết định của Ủy ban nhân dân quy định chi tiết văn bản quy phạm pháp luật quy định tại khoản 1 Điều này và nghị quyết của Hội đồng nhân dân;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Theo dõi, đôn đốc, kiểm tra việc soạn thảo văn bản quy định chi tiết văn bản quy phạm pháp luật ở địa phương;</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d) Định kỳ hằng quý, năm hoặc theo yêu cầu của cơ quan, người có thẩm </w:t>
            </w:r>
            <w:r w:rsidRPr="002774FF">
              <w:rPr>
                <w:rFonts w:ascii="Times New Roman" w:eastAsia="Times New Roman" w:hAnsi="Times New Roman" w:cs="Times New Roman"/>
                <w:sz w:val="20"/>
                <w:szCs w:val="20"/>
              </w:rPr>
              <w:lastRenderedPageBreak/>
              <w:t>quyền, báo cáo Chủ tịch Ủy ban nhân dân cấp tỉnh, đồng thời gửi Bộ Tư pháp về tình hình, tiến độ và những vấn đề phát sinh trong quá trình soạn thảo văn bản quy định chi tiết thuộc thẩm quyền ban hành của chính quyền địa phương.</w:t>
            </w:r>
          </w:p>
          <w:p w:rsidR="001152DA" w:rsidRPr="002774FF" w:rsidRDefault="001152DA"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Điều 43. Đăng ký xây dựng nghị quyết của Hội đồng nhân dân, quyết định của Ủy ban nhân dân cấp tỉnh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Ủy ban nhân dân, các Ban của Hội đồng nhân dân cấp tỉnh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quy định tại các điểm b, c và d khoản 1 Điều 21 của Luật, gửi đến Thường trực Hội đồng nhân dân.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đăng ký xây dựng nghị quyết của Hội đồng nhân dân cấp tỉnh thực hiện theo Quy chế làm việc của Hội đồng nhân dân.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Cơ quan chuyên môn thuộc Ủy ban nhân dân cấp tỉnh, cơ quan quân sự, công an tỉnh, thành phố, cơ quan thuộc Ủy ban nhân dân cấp tỉnh tự mình hoặc theo chỉ đạo của Ủy ban nhân dân, Chủ tịch Ủy ban nhân dân cấp tỉnh đăng ký xây dựng quyết định của Ủy ban nhân dân quy định tại điểm b và điểm c khoản 2 Điều 21 của Luật.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đăng ký xây dựng quyết định của Ủy ban nhân dân thực hiện theo Quy chế làm việc của Ủy ban nhân dân.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Văn bản đăng ký xây dựng nghị quyết của Hội đồng nhân dân, quyết định của Ủy ban nhân dân nêu rõ sự cần thiết ban hành, phạm vi điều chỉnh, đối tượng áp dụng và các nội dung cần thiết khác; dự kiến thời gian trình thông qua hoặc ban hành.</w:t>
            </w:r>
          </w:p>
        </w:tc>
        <w:tc>
          <w:tcPr>
            <w:tcW w:w="6238" w:type="dxa"/>
            <w:shd w:val="clear" w:color="auto" w:fill="auto"/>
          </w:tcPr>
          <w:p w:rsidR="001152DA" w:rsidRPr="002774FF" w:rsidRDefault="001152DA" w:rsidP="002774FF">
            <w:pPr>
              <w:spacing w:before="60" w:after="60"/>
              <w:jc w:val="center"/>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CHƯƠNG II</w:t>
            </w:r>
          </w:p>
          <w:p w:rsidR="001152DA" w:rsidRPr="002774FF" w:rsidRDefault="001152DA" w:rsidP="002774FF">
            <w:pPr>
              <w:spacing w:before="60" w:after="60"/>
              <w:jc w:val="center"/>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LẬP DANH MỤC VĂN BẢN QUY ĐỊNH CHI TIẾT, CÁC NỘI DUNG ĐƯỢC GIAO VÀ ĐĂNG KÝ XÂY DỰNG VĂN BẢN</w:t>
            </w:r>
          </w:p>
          <w:p w:rsidR="001152DA" w:rsidRPr="002774FF" w:rsidRDefault="001152DA" w:rsidP="002774FF">
            <w:pPr>
              <w:spacing w:before="60" w:after="60"/>
              <w:jc w:val="center"/>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QUY PHẠM PHÁP LUẬT</w:t>
            </w:r>
          </w:p>
          <w:p w:rsidR="001152DA" w:rsidRPr="002774FF" w:rsidRDefault="001152DA" w:rsidP="002774FF">
            <w:pPr>
              <w:pStyle w:val="Heading2"/>
              <w:spacing w:before="60" w:after="60" w:line="240" w:lineRule="auto"/>
              <w:jc w:val="both"/>
              <w:rPr>
                <w:sz w:val="20"/>
                <w:szCs w:val="20"/>
              </w:rPr>
            </w:pPr>
            <w:r w:rsidRPr="002774FF">
              <w:rPr>
                <w:sz w:val="20"/>
                <w:szCs w:val="20"/>
              </w:rPr>
              <w:t xml:space="preserve">Điều </w:t>
            </w:r>
            <w:r w:rsidRPr="002774FF">
              <w:rPr>
                <w:sz w:val="20"/>
                <w:szCs w:val="20"/>
                <w:lang w:val="en-US"/>
              </w:rPr>
              <w:t>6</w:t>
            </w:r>
            <w:r w:rsidRPr="002774FF">
              <w:rPr>
                <w:sz w:val="20"/>
                <w:szCs w:val="20"/>
              </w:rPr>
              <w:t xml:space="preserve">. Lập danh mục văn bản quy định chi tiết và các nội dung được giao </w:t>
            </w:r>
          </w:p>
          <w:p w:rsidR="001152DA" w:rsidRPr="00F009FF" w:rsidRDefault="001152DA" w:rsidP="00F009FF">
            <w:pPr>
              <w:spacing w:before="60" w:after="60"/>
              <w:ind w:firstLine="20"/>
              <w:jc w:val="both"/>
              <w:rPr>
                <w:rFonts w:ascii="Times New Roman" w:eastAsia="Times New Roman" w:hAnsi="Times New Roman" w:cs="Times New Roman"/>
                <w:sz w:val="20"/>
                <w:szCs w:val="20"/>
              </w:rPr>
            </w:pPr>
            <w:r w:rsidRPr="00F009FF">
              <w:rPr>
                <w:rFonts w:ascii="Times New Roman" w:eastAsia="Times New Roman" w:hAnsi="Times New Roman" w:cs="Times New Roman"/>
                <w:sz w:val="20"/>
                <w:szCs w:val="20"/>
              </w:rPr>
              <w:t>1. Khi lập danh mục văn bản quy định chi tiết theo quy định tại khoản 1 và khoản 2 Điều 23 của Nghị định số 78/2025/NĐ-CP, Bộ Tư pháp, các Bộ, cơ quan ngang bộ có trách nhiệm lập danh mục các nội dung được giao quy định tại điểm a khoản 1 Điều 14, khoản 1 Điều 15, khoản 1 Điều 18 của Luật được giao trong các luật, nghị quyết của Quốc hội, pháp lệnh, nghị quyết của Ủy ban Thường vụ Quốc hội, lệnh, quyết định của Chủ tịch nước.</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 xml:space="preserve">2. Lập danh mục văn bản quy định chi tiết và các nội dung được giao thuộc thẩm quyền ban hành của chính quyền địa phương </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 xml:space="preserve">a) Đối với nội dung được giao trong luật, nghị quyết của Quốc hội, pháp lệnh, nghị quyết của Ủy ban Thường vụ Quốc hội, lệnh, quyết định của Chủ tịch nước, nghị định, nghị quyết của Chính phủ, quyết định của Thủ tướng Chính phủ, thông tư của Bộ trưởng, Thủ trưởng cơ quan ngang bộ </w:t>
            </w:r>
            <w:r w:rsidRPr="00723D18">
              <w:rPr>
                <w:rFonts w:ascii="Times New Roman" w:eastAsia="Times New Roman" w:hAnsi="Times New Roman" w:cs="Times New Roman"/>
                <w:sz w:val="20"/>
                <w:szCs w:val="20"/>
              </w:rPr>
              <w:lastRenderedPageBreak/>
              <w:t>thuộc thẩm quyền ban hành của chính quyền cấp tỉnh, cơ quan chuyên môn thuộc Ủy ban nhân dân, cơ quan quân sự, công an cùng cấp trong phạm vi lĩnh vực quản lý nhà nước chủ động rà soát, đề xuất mục văn bản quy định chi tiết thuộc thẩm quyền ban hành của chính quyền địa phương gửi Sơ Tư pháp để tổng hợp;</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Danh mục văn bản quy định chi tiết và nội dung được giao chính quyền cấp tỉnh ban hành gồm các nội dung quy định tại điểm a khoản 1, điểm a khoản 2 Điều 21 của Luật, trong đó phải nêu rõ tên văn bản được quy định chi tiết; nội dung được giao; tên văn bản quy định chi tiết; cơ quan chủ trì soạn thảo, cơ quan phối hợp; thời hạn trình thông qua hoặc ban hành theo Mẫu số 01 tại Phụ lục I kèm theo Thông tư này;</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b) Đối với nội dung được giao trong luật, nghị quyết của Quốc hội thuộc thẩm quyền ban hành của chính quyền cấp xã: Cơ quan chuyên môn thuộc Ủy ban nhân dân cấp tỉnh, cơ quan quân sự, công an cấp tỉnh trong phạm vi lĩnh vực quản lý nhà nước của mình chủ động rà soát, đề xuất nội dung gửi Sở Tư pháp tổng hợp để thông báo chính quyền cấp xã theo Mẫu số 03 tại Phụ lục I kèm theo Thông tư này;</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Phòng chuyên môn thuộc Ủy ban nhân dân cấp xã, cơ quan quân sự, công an cùng cấp trong phạm vi lĩnh vực quản lý nhà nước của mình, chủ động rà soát, đề xuất danh mục văn bản quy định chi tiết thuộc thẩm quyền ban hành của Hội đồng nhân dân, Ủy ban nhân dân cấp xã, gửi Văn phòng Hội đồng nhân dân và Ủy ban nhân dân cấp xã tổng hợp, báo cáo Thường trực Hội đồng nhân dân ban hành đối với danh mục nghị quyết của Hội đồng nhân dân; báo cáo Chủ tịch Ủy ban nhân dân cấp xã ban hành đối với danh mục quyết định của Ủy ban nhân dân.</w:t>
            </w:r>
          </w:p>
          <w:p w:rsidR="001152DA" w:rsidRPr="002774FF" w:rsidRDefault="001152DA" w:rsidP="00723D18">
            <w:pPr>
              <w:spacing w:before="60" w:after="60"/>
              <w:ind w:firstLine="20"/>
              <w:jc w:val="both"/>
              <w:rPr>
                <w:rFonts w:ascii="Times New Roman" w:eastAsia="Times New Roman" w:hAnsi="Times New Roman" w:cs="Times New Roman"/>
                <w:i/>
                <w:color w:val="000000"/>
                <w:sz w:val="20"/>
                <w:szCs w:val="20"/>
              </w:rPr>
            </w:pPr>
            <w:r w:rsidRPr="00723D18">
              <w:rPr>
                <w:rFonts w:ascii="Times New Roman" w:eastAsia="Times New Roman" w:hAnsi="Times New Roman" w:cs="Times New Roman"/>
                <w:sz w:val="20"/>
                <w:szCs w:val="20"/>
              </w:rPr>
              <w:t>c) Việc lập danh mục văn bản quy định chi tiết và nội dung được giao căn cứ vào hiệu lực của văn bản giao quy định và thực tiễn địa phương để bảo đảm triển khai thi hành kịp thời văn bản của cơ quan nhà nước cấp trên.</w:t>
            </w:r>
          </w:p>
        </w:tc>
        <w:tc>
          <w:tcPr>
            <w:tcW w:w="3119" w:type="dxa"/>
            <w:shd w:val="clear" w:color="auto" w:fill="auto"/>
          </w:tcPr>
          <w:p w:rsidR="001152DA" w:rsidRPr="002774FF" w:rsidRDefault="001152DA"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lastRenderedPageBreak/>
              <w:t xml:space="preserve">Luật năm 2025 </w:t>
            </w:r>
            <w:r w:rsidRPr="002774FF">
              <w:rPr>
                <w:rFonts w:ascii="Times New Roman" w:eastAsia="Times New Roman" w:hAnsi="Times New Roman" w:cs="Times New Roman"/>
                <w:sz w:val="20"/>
                <w:szCs w:val="20"/>
                <w:lang w:val="en-US"/>
              </w:rPr>
              <w:t xml:space="preserve">đã </w:t>
            </w:r>
            <w:r w:rsidRPr="002774FF">
              <w:rPr>
                <w:rFonts w:ascii="Times New Roman" w:eastAsia="Times New Roman" w:hAnsi="Times New Roman" w:cs="Times New Roman"/>
                <w:sz w:val="20"/>
                <w:szCs w:val="20"/>
              </w:rPr>
              <w:t xml:space="preserve">quy định về thẩm quyền ban hành VBQPPL của cơ quan trung ương, địa phương, người có thẩm quyền ban hành VBQPPL bên cạnh thẩm quyền ban hành văn bản quy định chi tiết thì Luật đã quy định thẩm quyền của các bộ ngành, địa phương trong việc ban hành văn bản quy định nội dung được giao tại điểm a khoản 1 Điều 14, khoản 1 Điều 15, khoản 1 Điều 18, điểm a khoản 1, điểm a khoản 2 Điều 21 của Luật. Tuy nhiên Luật và Nghị định chưa quy định về việc lập danh mục văn bản quy định nội dung được giao dẫn đến bộ, ngành địa phương gặp khó khăn trong việc việc lập danh mục và theo dõi việc xây dựng, ban hành văn bản quy định nội dung </w:t>
            </w:r>
            <w:r w:rsidRPr="002774FF">
              <w:rPr>
                <w:rFonts w:ascii="Times New Roman" w:eastAsia="Times New Roman" w:hAnsi="Times New Roman" w:cs="Times New Roman"/>
                <w:sz w:val="20"/>
                <w:szCs w:val="20"/>
              </w:rPr>
              <w:lastRenderedPageBreak/>
              <w:t xml:space="preserve">được giao. </w:t>
            </w:r>
            <w:r w:rsidRPr="002774FF">
              <w:rPr>
                <w:rFonts w:ascii="Times New Roman" w:eastAsia="Times New Roman" w:hAnsi="Times New Roman" w:cs="Times New Roman"/>
                <w:sz w:val="20"/>
                <w:szCs w:val="20"/>
                <w:lang w:val="en-US"/>
              </w:rPr>
              <w:t xml:space="preserve">Đề hướng dẫn việc lập danh mục văn bản quy định nội dung khác, Điều </w:t>
            </w:r>
            <w:r>
              <w:rPr>
                <w:rFonts w:ascii="Times New Roman" w:eastAsia="Times New Roman" w:hAnsi="Times New Roman" w:cs="Times New Roman"/>
                <w:sz w:val="20"/>
                <w:szCs w:val="20"/>
                <w:lang w:val="en-US"/>
              </w:rPr>
              <w:t>6</w:t>
            </w:r>
            <w:r w:rsidRPr="002774FF">
              <w:rPr>
                <w:rFonts w:ascii="Times New Roman" w:eastAsia="Times New Roman" w:hAnsi="Times New Roman" w:cs="Times New Roman"/>
                <w:sz w:val="20"/>
                <w:szCs w:val="20"/>
                <w:lang w:val="en-US"/>
              </w:rPr>
              <w:t xml:space="preserve"> dự thảo Thông tư đã quy định việc lập danh mục văn bản quy định nội dung khác được giao. </w:t>
            </w:r>
          </w:p>
          <w:p w:rsidR="001152DA" w:rsidRPr="002774FF" w:rsidRDefault="001152DA" w:rsidP="002774FF">
            <w:pPr>
              <w:spacing w:before="60" w:after="60"/>
              <w:jc w:val="both"/>
              <w:rPr>
                <w:rFonts w:ascii="Times New Roman" w:eastAsia="Times New Roman" w:hAnsi="Times New Roman" w:cs="Times New Roman"/>
                <w:sz w:val="20"/>
                <w:szCs w:val="20"/>
              </w:rPr>
            </w:pPr>
          </w:p>
        </w:tc>
      </w:tr>
      <w:tr w:rsidR="001152DA" w:rsidRPr="002774FF" w:rsidTr="008F6C23">
        <w:tc>
          <w:tcPr>
            <w:tcW w:w="6237" w:type="dxa"/>
            <w:vMerge/>
            <w:shd w:val="clear" w:color="auto" w:fill="auto"/>
          </w:tcPr>
          <w:p w:rsidR="001152DA" w:rsidRPr="002774FF" w:rsidRDefault="001152DA"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1152DA" w:rsidRPr="002774FF" w:rsidRDefault="001152D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Điều 7. Đăng ký xây dựng văn bản quy phạm pháp luật của Hội đồng nhân dân, Ủy ban nhân dân cấp tỉnh, Chủ tịch Ủy ban nhân dân cấp tỉnh</w:t>
            </w:r>
          </w:p>
          <w:p w:rsidR="001152DA" w:rsidRPr="00F843AB" w:rsidRDefault="001152DA" w:rsidP="00F843AB">
            <w:pPr>
              <w:spacing w:before="60" w:after="60"/>
              <w:ind w:firstLine="20"/>
              <w:jc w:val="both"/>
              <w:rPr>
                <w:rFonts w:ascii="Times New Roman" w:eastAsia="Times New Roman" w:hAnsi="Times New Roman" w:cs="Times New Roman"/>
                <w:sz w:val="20"/>
                <w:szCs w:val="20"/>
              </w:rPr>
            </w:pPr>
            <w:r w:rsidRPr="00F843AB">
              <w:rPr>
                <w:rFonts w:ascii="Times New Roman" w:eastAsia="Times New Roman" w:hAnsi="Times New Roman" w:cs="Times New Roman"/>
                <w:sz w:val="20"/>
                <w:szCs w:val="20"/>
              </w:rPr>
              <w:t xml:space="preserve">1. Việc đăng ký xây dựng văn bản quy phạm pháp luật của Chủ tịch Ủy ban nhân dân cấp tỉnh được thực hiện như việc đăng ký xây dựng quyết định của Ủy ban nhân dân cấp tỉnh theo quy định tại Điều 43 của Nghị định </w:t>
            </w:r>
            <w:r>
              <w:rPr>
                <w:rFonts w:ascii="Times New Roman" w:eastAsia="Times New Roman" w:hAnsi="Times New Roman" w:cs="Times New Roman"/>
                <w:sz w:val="20"/>
                <w:szCs w:val="20"/>
              </w:rPr>
              <w:t>số 78/2025/NĐ-CP.</w:t>
            </w:r>
          </w:p>
          <w:p w:rsidR="001152DA" w:rsidRPr="00F843AB" w:rsidRDefault="001152DA" w:rsidP="00F843AB">
            <w:pPr>
              <w:spacing w:before="60" w:after="60"/>
              <w:ind w:firstLine="20"/>
              <w:jc w:val="both"/>
              <w:rPr>
                <w:rFonts w:ascii="Times New Roman" w:eastAsia="Times New Roman" w:hAnsi="Times New Roman" w:cs="Times New Roman"/>
                <w:sz w:val="20"/>
                <w:szCs w:val="20"/>
              </w:rPr>
            </w:pPr>
            <w:r w:rsidRPr="00F843AB">
              <w:rPr>
                <w:rFonts w:ascii="Times New Roman" w:eastAsia="Times New Roman" w:hAnsi="Times New Roman" w:cs="Times New Roman"/>
                <w:sz w:val="20"/>
                <w:szCs w:val="20"/>
              </w:rPr>
              <w:t>2. Văn bản đăng ký xây dựng nghị quyết của Hội đồng nhân dân, quyết định của Ủy ban nhân dân, quyết định của Chủ tịch Ủy ban nhân dân cấp tỉnh gồm các nội dung quy định tại khoản 3 Điều 43 của Nghị định số 78/2025/NĐ-CP và dự kiến cơ quan chủ trì soạn thảo văn bản theo Mẫu số 02 tại Phụ lục I kèm theo Thông tư này.</w:t>
            </w:r>
          </w:p>
          <w:p w:rsidR="001152DA" w:rsidRPr="00F843AB" w:rsidRDefault="001152DA" w:rsidP="00F843AB">
            <w:pPr>
              <w:spacing w:before="60" w:after="60"/>
              <w:ind w:firstLine="20"/>
              <w:jc w:val="both"/>
              <w:rPr>
                <w:rFonts w:ascii="Times New Roman" w:eastAsia="Times New Roman" w:hAnsi="Times New Roman" w:cs="Times New Roman"/>
                <w:sz w:val="20"/>
                <w:szCs w:val="20"/>
              </w:rPr>
            </w:pPr>
            <w:r w:rsidRPr="00F843AB">
              <w:rPr>
                <w:rFonts w:ascii="Times New Roman" w:eastAsia="Times New Roman" w:hAnsi="Times New Roman" w:cs="Times New Roman"/>
                <w:sz w:val="20"/>
                <w:szCs w:val="20"/>
              </w:rPr>
              <w:lastRenderedPageBreak/>
              <w:t xml:space="preserve">3. Thường trực Hội đồng nhân dân cấp tỉnh thông qua đăng ký xây dựng nghị quyết của Hội đồng nhân dân và phân công cơ quan chủ trì soạn thảo văn bản. </w:t>
            </w:r>
          </w:p>
          <w:p w:rsidR="001152DA" w:rsidRPr="002774FF" w:rsidRDefault="001152DA" w:rsidP="00F843AB">
            <w:pPr>
              <w:spacing w:before="60" w:after="60"/>
              <w:ind w:firstLine="20"/>
              <w:jc w:val="both"/>
              <w:rPr>
                <w:rFonts w:ascii="Times New Roman" w:eastAsia="Times New Roman" w:hAnsi="Times New Roman" w:cs="Times New Roman"/>
                <w:i/>
                <w:color w:val="000000"/>
                <w:sz w:val="20"/>
                <w:szCs w:val="20"/>
              </w:rPr>
            </w:pPr>
            <w:r w:rsidRPr="00F843AB">
              <w:rPr>
                <w:rFonts w:ascii="Times New Roman" w:eastAsia="Times New Roman" w:hAnsi="Times New Roman" w:cs="Times New Roman"/>
                <w:sz w:val="20"/>
                <w:szCs w:val="20"/>
              </w:rPr>
              <w:t>4. Chủ tịch Ủy ban nhân dân cấp tỉnh xem xét, thông qua đăng ký xây dựng quyết định của Ủy ban nhân dân, quyết định của Chủ tịch Ủy ban nhân dân cấp tỉnh và phân công cơ quan chủ trì soạn thảo văn bản.</w:t>
            </w:r>
          </w:p>
        </w:tc>
        <w:tc>
          <w:tcPr>
            <w:tcW w:w="3119" w:type="dxa"/>
            <w:shd w:val="clear" w:color="auto" w:fill="auto"/>
          </w:tcPr>
          <w:p w:rsidR="001152DA" w:rsidRPr="002774FF" w:rsidRDefault="001152DA" w:rsidP="00B077B0">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lastRenderedPageBreak/>
              <w:t>Luật</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2025 đã bổ sung thẩm quyền ban hành VBQPPL của Chủ tịch Ủy ban nhân dân cấp tỉnh tại khoản 3 Điều 21, tuy nhiên, Luật và Nghị định chưa quy định về việc đăng ký xây dựng VBQPPL của Chủ tịch Ủy ban nhân dân cấp tỉnh, điều này dẫn đến khó khăn cho địa phương trong quá trình thực hiện các quy trình xây dựng, ban hành VBQPPL của Chủ tịch Ủy ban nhân dân cấp tỉnh.</w:t>
            </w:r>
            <w:r w:rsidRPr="002774FF">
              <w:rPr>
                <w:rFonts w:ascii="Times New Roman" w:eastAsia="Times New Roman" w:hAnsi="Times New Roman" w:cs="Times New Roman"/>
                <w:sz w:val="20"/>
                <w:szCs w:val="20"/>
                <w:lang w:val="en-US"/>
              </w:rPr>
              <w:t xml:space="preserve"> Ngoài ra, t</w:t>
            </w:r>
            <w:r w:rsidRPr="002774FF">
              <w:rPr>
                <w:rFonts w:ascii="Times New Roman" w:eastAsia="Times New Roman" w:hAnsi="Times New Roman" w:cs="Times New Roman"/>
                <w:sz w:val="20"/>
                <w:szCs w:val="20"/>
              </w:rPr>
              <w:t xml:space="preserve">ại Điều 42 của Nghị </w:t>
            </w:r>
            <w:r w:rsidRPr="002774FF">
              <w:rPr>
                <w:rFonts w:ascii="Times New Roman" w:eastAsia="Times New Roman" w:hAnsi="Times New Roman" w:cs="Times New Roman"/>
                <w:sz w:val="20"/>
                <w:szCs w:val="20"/>
              </w:rPr>
              <w:lastRenderedPageBreak/>
              <w:t>định cũng chưa quy định việc phân công cơ quan chủ trì soạn thảo</w:t>
            </w:r>
            <w:r w:rsidRPr="002774FF">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lang w:val="en-US"/>
              </w:rPr>
              <w:t xml:space="preserve">Điều </w:t>
            </w:r>
            <w:r>
              <w:rPr>
                <w:rFonts w:ascii="Times New Roman" w:eastAsia="Times New Roman" w:hAnsi="Times New Roman" w:cs="Times New Roman"/>
                <w:sz w:val="20"/>
                <w:szCs w:val="20"/>
                <w:lang w:val="en-US"/>
              </w:rPr>
              <w:t>7</w:t>
            </w:r>
            <w:r w:rsidRPr="002774FF">
              <w:rPr>
                <w:rFonts w:ascii="Times New Roman" w:eastAsia="Times New Roman" w:hAnsi="Times New Roman" w:cs="Times New Roman"/>
                <w:sz w:val="20"/>
                <w:szCs w:val="20"/>
                <w:lang w:val="en-US"/>
              </w:rPr>
              <w:t xml:space="preserve"> dự thảo Thông tư đã hướng dẫn cụ thể về việc đăng ký xây dựng VBQPPL của Chủ tịch Ủy ban nhân dân cấp tỉnh và việc phân công cơ quan chủ trì soạn thảo </w:t>
            </w:r>
            <w:r w:rsidRPr="002774FF">
              <w:rPr>
                <w:rFonts w:ascii="Times New Roman" w:eastAsia="Times New Roman" w:hAnsi="Times New Roman" w:cs="Times New Roman"/>
                <w:color w:val="000000"/>
                <w:sz w:val="20"/>
                <w:szCs w:val="20"/>
              </w:rPr>
              <w:t>nghị quyết của Hội đồng nhân dân, quyết định của Ủy ban nhân dân, quyết định của Chủ tịch Ủy ban nhân dân cấp tỉnh</w:t>
            </w:r>
            <w:r w:rsidRPr="002774FF">
              <w:rPr>
                <w:rFonts w:ascii="Times New Roman" w:eastAsia="Times New Roman" w:hAnsi="Times New Roman" w:cs="Times New Roman"/>
                <w:color w:val="000000"/>
                <w:sz w:val="20"/>
                <w:szCs w:val="20"/>
                <w:lang w:val="en-US"/>
              </w:rPr>
              <w:t>.</w:t>
            </w:r>
          </w:p>
        </w:tc>
      </w:tr>
      <w:tr w:rsidR="001152DA" w:rsidRPr="002774FF" w:rsidTr="008F6C23">
        <w:tc>
          <w:tcPr>
            <w:tcW w:w="6237" w:type="dxa"/>
            <w:vMerge/>
            <w:shd w:val="clear" w:color="auto" w:fill="auto"/>
          </w:tcPr>
          <w:p w:rsidR="001152DA" w:rsidRPr="002774FF" w:rsidRDefault="001152DA"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1152DA" w:rsidRPr="002774FF" w:rsidRDefault="001152DA" w:rsidP="002774FF">
            <w:pPr>
              <w:pStyle w:val="Heading2"/>
              <w:spacing w:before="60" w:after="60" w:line="240" w:lineRule="auto"/>
              <w:jc w:val="both"/>
              <w:rPr>
                <w:color w:val="auto"/>
                <w:sz w:val="20"/>
                <w:szCs w:val="20"/>
              </w:rPr>
            </w:pPr>
            <w:r w:rsidRPr="002774FF">
              <w:rPr>
                <w:color w:val="auto"/>
                <w:sz w:val="20"/>
                <w:szCs w:val="20"/>
              </w:rPr>
              <w:t>Điều 8. Đăng ký xây dựng nghị quyết của Hội đồng nhân dân, quyết định của Ủy ban nhân dân cấp xã</w:t>
            </w:r>
          </w:p>
          <w:p w:rsidR="001152DA" w:rsidRPr="0050085B" w:rsidRDefault="001152DA" w:rsidP="0050085B">
            <w:pPr>
              <w:spacing w:before="60" w:after="60"/>
              <w:ind w:firstLine="20"/>
              <w:jc w:val="both"/>
              <w:rPr>
                <w:rFonts w:ascii="Times New Roman" w:eastAsia="Times New Roman" w:hAnsi="Times New Roman" w:cs="Times New Roman"/>
                <w:sz w:val="20"/>
                <w:szCs w:val="20"/>
              </w:rPr>
            </w:pPr>
            <w:r w:rsidRPr="0050085B">
              <w:rPr>
                <w:rFonts w:ascii="Times New Roman" w:eastAsia="Times New Roman" w:hAnsi="Times New Roman" w:cs="Times New Roman"/>
                <w:sz w:val="20"/>
                <w:szCs w:val="20"/>
              </w:rPr>
              <w:t>1. Ủy ban nhân dân cấp xã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quy định tại điểm b và c khoản 2 Điều 22 của Luật, gửi đến Thường trực Hội đồng nhân dân cấp xã.</w:t>
            </w:r>
          </w:p>
          <w:p w:rsidR="001152DA" w:rsidRPr="0050085B" w:rsidRDefault="001152DA" w:rsidP="0050085B">
            <w:pPr>
              <w:spacing w:before="60" w:after="60"/>
              <w:ind w:firstLine="20"/>
              <w:jc w:val="both"/>
              <w:rPr>
                <w:rFonts w:ascii="Times New Roman" w:eastAsia="Times New Roman" w:hAnsi="Times New Roman" w:cs="Times New Roman"/>
                <w:sz w:val="20"/>
                <w:szCs w:val="20"/>
              </w:rPr>
            </w:pPr>
            <w:r w:rsidRPr="0050085B">
              <w:rPr>
                <w:rFonts w:ascii="Times New Roman" w:eastAsia="Times New Roman" w:hAnsi="Times New Roman" w:cs="Times New Roman"/>
                <w:sz w:val="20"/>
                <w:szCs w:val="20"/>
              </w:rPr>
              <w:t>Việc đăng ký xây dựng nghị quyết của Hội đồng nhân dân cấp xã thực hiện theo Quy chế làm việc của Hội đồng nhân dân.</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2. Phòng chuyên môn thuộc Ủy ban nhân dân cấp xã, cơ quan quân sự, công an cấp xã tự mình hoặc theo chỉ đạo của Chủ tịch Ủy ban nhân dân cấp xã đăng ký xây dựng quyết định của Ủy ban nhân dân quy định tại điểm b và c khoản 3 Điều 22 của Luật.</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Chủ tịch Ủy ban nhân dân cấp xã xem xét, quyết định việc đăng ký xây dựng quyết định của Ủy ban nhân dân cấp xã và phân công cơ quan chủ trì soạn thảo theo quy định tại khoản 1 Điều 57 Nghị định số 78/2025/NĐ-CP.</w:t>
            </w:r>
          </w:p>
          <w:p w:rsidR="001152DA" w:rsidRPr="002774FF" w:rsidRDefault="001152DA" w:rsidP="00723D18">
            <w:pPr>
              <w:spacing w:before="60" w:after="60"/>
              <w:ind w:firstLine="20"/>
              <w:jc w:val="both"/>
              <w:rPr>
                <w:rFonts w:ascii="Times New Roman" w:eastAsia="Times New Roman" w:hAnsi="Times New Roman" w:cs="Times New Roman"/>
                <w:i/>
                <w:color w:val="000000"/>
                <w:sz w:val="20"/>
                <w:szCs w:val="20"/>
              </w:rPr>
            </w:pPr>
            <w:r w:rsidRPr="00723D18">
              <w:rPr>
                <w:rFonts w:ascii="Times New Roman" w:eastAsia="Times New Roman" w:hAnsi="Times New Roman" w:cs="Times New Roman"/>
                <w:sz w:val="20"/>
                <w:szCs w:val="20"/>
              </w:rPr>
              <w:t>3. Văn bản đăng ký xây dựng nghị quyết của Hội đồng nhân dân, quyết định của Ủy ban nhân dân cấp xã nêu rõ sự cần thiết ban hành, phạm vi điều chỉnh, đối tượng áp dụng, dự kiến cơ quan chủ trì soạn thảo, thời gian trình thông qua hoặc ban hành và các nội dung cần thiết khác theo Mẫu số 02 tại Phụ lục I kèm theo Thông tư này.</w:t>
            </w:r>
          </w:p>
        </w:tc>
        <w:tc>
          <w:tcPr>
            <w:tcW w:w="3119" w:type="dxa"/>
            <w:shd w:val="clear" w:color="auto" w:fill="auto"/>
          </w:tcPr>
          <w:p w:rsidR="001152DA" w:rsidRPr="002774FF" w:rsidRDefault="001152D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 xml:space="preserve">Luật năm 2025 và Nghị định số 78/2025/NĐ-CP được sửa đổi, bổ sung bởi Nghị định số 187/2025/NĐ-CP đã bổ sung quy định về thẩm quyền và trình tự, thủ tục xây dựng, ban hành VBQPPL của cấp xã. Tuy nhiên, Luật và Nghị định lại chưa </w:t>
            </w:r>
            <w:r w:rsidRPr="002774FF">
              <w:rPr>
                <w:rFonts w:ascii="Times New Roman" w:eastAsia="Times New Roman" w:hAnsi="Times New Roman" w:cs="Times New Roman"/>
                <w:sz w:val="20"/>
                <w:szCs w:val="20"/>
                <w:lang w:val="en-US"/>
              </w:rPr>
              <w:t>hướng dẫn cụ thể</w:t>
            </w:r>
            <w:r w:rsidRPr="002774FF">
              <w:rPr>
                <w:rFonts w:ascii="Times New Roman" w:eastAsia="Times New Roman" w:hAnsi="Times New Roman" w:cs="Times New Roman"/>
                <w:sz w:val="20"/>
                <w:szCs w:val="20"/>
              </w:rPr>
              <w:t xml:space="preserve"> về thủ tục</w:t>
            </w:r>
            <w:r w:rsidRPr="002774FF">
              <w:rPr>
                <w:rFonts w:ascii="Times New Roman" w:eastAsia="Times New Roman" w:hAnsi="Times New Roman" w:cs="Times New Roman"/>
                <w:sz w:val="20"/>
                <w:szCs w:val="20"/>
                <w:lang w:val="en-US"/>
              </w:rPr>
              <w:t xml:space="preserve"> đăng ký xây dựng nghị quyết của Hội đồng nhân dân, quyết định của Ủy ban nhân dân cấp xã</w:t>
            </w:r>
            <w:r w:rsidRPr="002774FF">
              <w:rPr>
                <w:rFonts w:ascii="Times New Roman" w:eastAsia="Times New Roman" w:hAnsi="Times New Roman" w:cs="Times New Roman"/>
                <w:sz w:val="20"/>
                <w:szCs w:val="20"/>
              </w:rPr>
              <w:t xml:space="preserve"> dẫn đến địa phương khó </w:t>
            </w:r>
            <w:r w:rsidRPr="002774FF">
              <w:rPr>
                <w:rFonts w:ascii="Times New Roman" w:eastAsia="Times New Roman" w:hAnsi="Times New Roman" w:cs="Times New Roman"/>
                <w:sz w:val="20"/>
                <w:szCs w:val="20"/>
                <w:lang w:val="en-US"/>
              </w:rPr>
              <w:t>t</w:t>
            </w:r>
            <w:r w:rsidRPr="002774FF">
              <w:rPr>
                <w:rFonts w:ascii="Times New Roman" w:eastAsia="Times New Roman" w:hAnsi="Times New Roman" w:cs="Times New Roman"/>
                <w:sz w:val="20"/>
                <w:szCs w:val="20"/>
              </w:rPr>
              <w:t xml:space="preserve">hực hiện. </w:t>
            </w:r>
            <w:r w:rsidRPr="002774FF">
              <w:rPr>
                <w:rFonts w:ascii="Times New Roman" w:eastAsia="Times New Roman" w:hAnsi="Times New Roman" w:cs="Times New Roman"/>
                <w:sz w:val="20"/>
                <w:szCs w:val="20"/>
                <w:lang w:val="en-US"/>
              </w:rPr>
              <w:t xml:space="preserve">Điều </w:t>
            </w:r>
            <w:r>
              <w:rPr>
                <w:rFonts w:ascii="Times New Roman" w:eastAsia="Times New Roman" w:hAnsi="Times New Roman" w:cs="Times New Roman"/>
                <w:sz w:val="20"/>
                <w:szCs w:val="20"/>
                <w:lang w:val="en-US"/>
              </w:rPr>
              <w:t>8</w:t>
            </w:r>
            <w:r w:rsidRPr="002774FF">
              <w:rPr>
                <w:rFonts w:ascii="Times New Roman" w:eastAsia="Times New Roman" w:hAnsi="Times New Roman" w:cs="Times New Roman"/>
                <w:sz w:val="20"/>
                <w:szCs w:val="20"/>
                <w:lang w:val="en-US"/>
              </w:rPr>
              <w:t xml:space="preserve"> dự thảo Thông tư đã hướng dẫn cụ thể về vấn đề này. </w:t>
            </w:r>
          </w:p>
          <w:p w:rsidR="001152DA" w:rsidRPr="002774FF" w:rsidRDefault="001152DA" w:rsidP="002774FF">
            <w:pPr>
              <w:spacing w:before="60" w:after="60"/>
              <w:jc w:val="both"/>
              <w:rPr>
                <w:rFonts w:ascii="Times New Roman" w:eastAsia="Times New Roman" w:hAnsi="Times New Roman" w:cs="Times New Roman"/>
                <w:sz w:val="20"/>
                <w:szCs w:val="20"/>
              </w:rPr>
            </w:pPr>
          </w:p>
        </w:tc>
      </w:tr>
      <w:tr w:rsidR="001152DA" w:rsidRPr="002774FF" w:rsidTr="008F6C23">
        <w:trPr>
          <w:trHeight w:val="4109"/>
        </w:trPr>
        <w:tc>
          <w:tcPr>
            <w:tcW w:w="6237" w:type="dxa"/>
            <w:shd w:val="clear" w:color="auto" w:fill="auto"/>
          </w:tcPr>
          <w:p w:rsidR="001152DA" w:rsidRPr="002774FF" w:rsidRDefault="001152DA"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1152DA" w:rsidRPr="00E14153" w:rsidRDefault="001152DA" w:rsidP="002774FF">
            <w:pPr>
              <w:pStyle w:val="Heading2"/>
              <w:spacing w:before="60" w:after="60" w:line="240" w:lineRule="auto"/>
              <w:jc w:val="both"/>
              <w:rPr>
                <w:sz w:val="20"/>
                <w:szCs w:val="20"/>
                <w:lang w:val="en-US"/>
              </w:rPr>
            </w:pPr>
            <w:r w:rsidRPr="002774FF">
              <w:rPr>
                <w:sz w:val="20"/>
                <w:szCs w:val="20"/>
              </w:rPr>
              <w:t>Điều 9. Thủ tục sửa đổi, bổ sung hoặc thay thế văn bản quy định chi tiết và nội dung được giao</w:t>
            </w:r>
          </w:p>
          <w:p w:rsidR="001152DA" w:rsidRPr="00E45063" w:rsidRDefault="001152DA" w:rsidP="00E45063">
            <w:pPr>
              <w:spacing w:before="60" w:after="60"/>
              <w:ind w:firstLine="20"/>
              <w:jc w:val="both"/>
              <w:rPr>
                <w:rFonts w:ascii="Times New Roman" w:eastAsia="Times New Roman" w:hAnsi="Times New Roman" w:cs="Times New Roman"/>
                <w:sz w:val="20"/>
                <w:szCs w:val="20"/>
              </w:rPr>
            </w:pPr>
            <w:r w:rsidRPr="00E45063">
              <w:rPr>
                <w:rFonts w:ascii="Times New Roman" w:eastAsia="Times New Roman" w:hAnsi="Times New Roman" w:cs="Times New Roman"/>
                <w:sz w:val="20"/>
                <w:szCs w:val="20"/>
              </w:rPr>
              <w:t>1. Khi sửa đổi, bổ sung hoặc thay thế văn bản quy định chi tiết và nội dung được giao quy định tại điểm a khoản 1 Điều 14, khoản 1 Điều 15, khoản 1 Điều 18, điểm a khoản 1, điểm a khoản 2 Điều 21, điểm a khoản 2 và điểm a khoản 3 Điều 22 của Luật thực hiện đăng ký như quy định của Nghị định số 78/2025/NĐ-CP và quy định tại Chương II của Thông tư này.</w:t>
            </w:r>
          </w:p>
          <w:p w:rsidR="001152DA" w:rsidRPr="002774FF" w:rsidRDefault="001152DA" w:rsidP="00E45063">
            <w:pPr>
              <w:spacing w:before="60" w:after="60"/>
              <w:ind w:firstLine="20"/>
              <w:jc w:val="both"/>
              <w:rPr>
                <w:rFonts w:ascii="Times New Roman" w:eastAsia="Times New Roman" w:hAnsi="Times New Roman" w:cs="Times New Roman"/>
                <w:i/>
                <w:color w:val="000000"/>
                <w:sz w:val="20"/>
                <w:szCs w:val="20"/>
                <w:lang w:val="en-US"/>
              </w:rPr>
            </w:pPr>
            <w:r w:rsidRPr="00E45063">
              <w:rPr>
                <w:rFonts w:ascii="Times New Roman" w:eastAsia="Times New Roman" w:hAnsi="Times New Roman" w:cs="Times New Roman"/>
                <w:sz w:val="20"/>
                <w:szCs w:val="20"/>
              </w:rPr>
              <w:t xml:space="preserve">2. </w:t>
            </w:r>
            <w:r w:rsidRPr="00723D18">
              <w:rPr>
                <w:rFonts w:ascii="Times New Roman" w:eastAsia="Times New Roman" w:hAnsi="Times New Roman" w:cs="Times New Roman"/>
                <w:sz w:val="20"/>
                <w:szCs w:val="20"/>
              </w:rPr>
              <w:t>Khi soạn thảo tờ trình, cơ quan chủ trì soạn thảo phải nêu rõ các vấn đề cụ thể để xử lý mâu thuẫn, chồng chéo, bất cập có nguyên nhân từ pháp luật; vấn đề mới, xu hướng mới và các nội dung cần thiết khác (nếu có) dẫn đến việc sửa đổi, bổ sung hoặc thay thế văn bản quy phạm pháp luật trong nội dung về cơ sở thực tiễn cần thiết ban hành văn bản</w:t>
            </w:r>
            <w:r w:rsidRPr="00E45063">
              <w:rPr>
                <w:rFonts w:ascii="Times New Roman" w:eastAsia="Times New Roman" w:hAnsi="Times New Roman" w:cs="Times New Roman"/>
                <w:sz w:val="20"/>
                <w:szCs w:val="20"/>
              </w:rPr>
              <w:t>.</w:t>
            </w:r>
          </w:p>
        </w:tc>
        <w:tc>
          <w:tcPr>
            <w:tcW w:w="3119" w:type="dxa"/>
            <w:shd w:val="clear" w:color="auto" w:fill="auto"/>
          </w:tcPr>
          <w:p w:rsidR="001152DA" w:rsidRPr="002774FF" w:rsidRDefault="001152DA"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Luật</w:t>
            </w:r>
            <w:r w:rsidRPr="00723D18">
              <w:rPr>
                <w:rFonts w:ascii="Times New Roman" w:eastAsia="Times New Roman" w:hAnsi="Times New Roman" w:cs="Times New Roman"/>
                <w:sz w:val="20"/>
                <w:szCs w:val="20"/>
              </w:rPr>
              <w:t xml:space="preserve"> năm 2025</w:t>
            </w:r>
            <w:r w:rsidRPr="002774FF">
              <w:rPr>
                <w:rFonts w:ascii="Times New Roman" w:eastAsia="Times New Roman" w:hAnsi="Times New Roman" w:cs="Times New Roman"/>
                <w:sz w:val="20"/>
                <w:szCs w:val="20"/>
              </w:rPr>
              <w:t xml:space="preserve"> và Nghị định số 78/2025/NĐ-CP được sửa đổi, bổ sung bởi Nghị định số 187/2025/NĐ-CP chưa hướng dẫn về thủ tục sửa đổi, bổ sung văn bản quy định chi tiết và nội dung được giao. Do đó, tại Điều </w:t>
            </w:r>
            <w:r w:rsidRPr="00723D18">
              <w:rPr>
                <w:rFonts w:ascii="Times New Roman" w:eastAsia="Times New Roman" w:hAnsi="Times New Roman" w:cs="Times New Roman"/>
                <w:sz w:val="20"/>
                <w:szCs w:val="20"/>
              </w:rPr>
              <w:t>9</w:t>
            </w:r>
            <w:r w:rsidRPr="002774FF">
              <w:rPr>
                <w:rFonts w:ascii="Times New Roman" w:eastAsia="Times New Roman" w:hAnsi="Times New Roman" w:cs="Times New Roman"/>
                <w:sz w:val="20"/>
                <w:szCs w:val="20"/>
              </w:rPr>
              <w:t xml:space="preserve"> của dự thảo Thông tư đã hướng dẫn cụ thể về thủ tục này theo hướng: </w:t>
            </w:r>
          </w:p>
          <w:p w:rsidR="001152DA" w:rsidRPr="002774FF" w:rsidRDefault="001152DA"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-Khi sửa đổi, bổ sung hoặc thay thế các văn bản này thì thực hiện thủ tục đăng ký xây dựng văn bản quy phạm pháp luật mà không thực hiện việc lập danh mục văn bản quy định chi tiết và nội dung được giao. </w:t>
            </w:r>
          </w:p>
          <w:p w:rsidR="001152DA" w:rsidRPr="002774FF" w:rsidRDefault="001152DA"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-Hồ sơ ngoài các tài liệu quy định tại Điều 27, Điều 36, Điều 39 Điều 44, Điều 49, Điều 51a, Điều 52 của Nghị định số 78/2025/NĐ-CP,</w:t>
            </w:r>
            <w:r>
              <w:rPr>
                <w:rFonts w:ascii="Times New Roman" w:eastAsia="Times New Roman" w:hAnsi="Times New Roman" w:cs="Times New Roman"/>
                <w:color w:val="000000"/>
                <w:sz w:val="20"/>
                <w:szCs w:val="20"/>
                <w:lang w:val="en-US"/>
              </w:rPr>
              <w:t xml:space="preserve"> dự thảo</w:t>
            </w:r>
            <w:r w:rsidRPr="002774FF">
              <w:rPr>
                <w:rFonts w:ascii="Times New Roman" w:eastAsia="Times New Roman" w:hAnsi="Times New Roman" w:cs="Times New Roman"/>
                <w:sz w:val="20"/>
                <w:szCs w:val="20"/>
              </w:rPr>
              <w:t xml:space="preserve"> Thông tư quy định bổ sung báo cáo tổng kết việc thi hành văn bản. </w:t>
            </w:r>
          </w:p>
        </w:tc>
      </w:tr>
      <w:tr w:rsidR="001152DA" w:rsidRPr="002774FF" w:rsidTr="008F6C23">
        <w:tc>
          <w:tcPr>
            <w:tcW w:w="6237" w:type="dxa"/>
            <w:shd w:val="clear" w:color="auto" w:fill="auto"/>
          </w:tcPr>
          <w:p w:rsidR="001152DA" w:rsidRPr="002774FF" w:rsidRDefault="001152DA"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1152DA" w:rsidRPr="002774FF" w:rsidRDefault="001152DA" w:rsidP="002774FF">
            <w:pPr>
              <w:pStyle w:val="Heading1"/>
              <w:spacing w:before="60" w:after="60" w:line="240" w:lineRule="auto"/>
              <w:jc w:val="center"/>
              <w:rPr>
                <w:sz w:val="20"/>
                <w:szCs w:val="20"/>
              </w:rPr>
            </w:pPr>
            <w:r w:rsidRPr="002774FF">
              <w:rPr>
                <w:sz w:val="20"/>
                <w:szCs w:val="20"/>
              </w:rPr>
              <w:t>CHƯƠNG III</w:t>
            </w:r>
          </w:p>
          <w:p w:rsidR="001152DA" w:rsidRPr="002774FF" w:rsidRDefault="001152DA" w:rsidP="002774FF">
            <w:pPr>
              <w:pStyle w:val="Heading1"/>
              <w:spacing w:before="60" w:after="60" w:line="240" w:lineRule="auto"/>
              <w:jc w:val="center"/>
              <w:rPr>
                <w:sz w:val="20"/>
                <w:szCs w:val="20"/>
              </w:rPr>
            </w:pPr>
            <w:r w:rsidRPr="002774FF">
              <w:rPr>
                <w:sz w:val="20"/>
                <w:szCs w:val="20"/>
              </w:rPr>
              <w:t>XÂY DỰNG VÀ ĐÁNH GIÁ TÁC ĐỘNG CỦA CHÍNH SÁCH</w:t>
            </w:r>
          </w:p>
          <w:p w:rsidR="001152DA" w:rsidRPr="002774FF" w:rsidRDefault="001152DA"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10. Xác định tên chính sách </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C67550">
              <w:rPr>
                <w:rFonts w:ascii="Times New Roman" w:hAnsi="Times New Roman" w:cs="Times New Roman"/>
                <w:bCs/>
                <w:sz w:val="20"/>
                <w:szCs w:val="20"/>
              </w:rPr>
              <w:t>Việc xác định tên chính sách phải căn cứ vào giải pháp, mục tiêu, đối tượng tác động của chính sách. Tên chính sách cần thể hiện được giải pháp hướng đến giải quyết một vấn đề vướng mắc, bất cập cụ thể của thực tiễn. Tên chính sách không sử dụng các cụm từ có tính chất chung chung như: “hoàn thiện pháp luật/chế định, quy định về …”, “tăng cường…”, “đẩy mạnh…”, “nâng cao…”, “bảo đảm …”, “phát huy…”, “khuyến khích…”, “củng cố…”, “kiện toàn…”, “đề cao…”, “khắc phục…”.</w:t>
            </w:r>
          </w:p>
          <w:p w:rsidR="001152DA" w:rsidRPr="002774FF" w:rsidRDefault="001152DA" w:rsidP="002774FF">
            <w:pPr>
              <w:spacing w:before="60" w:after="60"/>
              <w:ind w:firstLine="20"/>
              <w:jc w:val="both"/>
              <w:rPr>
                <w:rFonts w:ascii="Times New Roman" w:eastAsia="Times New Roman" w:hAnsi="Times New Roman" w:cs="Times New Roman"/>
                <w:i/>
                <w:color w:val="000000"/>
                <w:sz w:val="20"/>
                <w:szCs w:val="20"/>
              </w:rPr>
            </w:pPr>
            <w:r w:rsidRPr="002774FF">
              <w:rPr>
                <w:rFonts w:ascii="Times New Roman" w:eastAsia="Times New Roman" w:hAnsi="Times New Roman" w:cs="Times New Roman"/>
                <w:sz w:val="20"/>
                <w:szCs w:val="20"/>
              </w:rPr>
              <w:t>Ví dụ: căn cứ vào giải pháp và mục tiêu giảm khí thải trong khu vực nội đô, tên chính sách có thể là: “</w:t>
            </w:r>
            <w:r w:rsidRPr="002774FF">
              <w:rPr>
                <w:rFonts w:ascii="Times New Roman" w:eastAsia="Times New Roman" w:hAnsi="Times New Roman" w:cs="Times New Roman"/>
                <w:i/>
                <w:sz w:val="20"/>
                <w:szCs w:val="20"/>
              </w:rPr>
              <w:t>Thay thế phương tiện sử dụng nhiên liệu hóa thạch bằng phương tiện sử dụng năng lượng sạch trong khu vực nội đô</w:t>
            </w:r>
            <w:r w:rsidRPr="002774FF">
              <w:rPr>
                <w:rFonts w:ascii="Times New Roman" w:eastAsia="Times New Roman" w:hAnsi="Times New Roman" w:cs="Times New Roman"/>
                <w:sz w:val="20"/>
                <w:szCs w:val="20"/>
              </w:rPr>
              <w:t>”.</w:t>
            </w:r>
          </w:p>
        </w:tc>
        <w:tc>
          <w:tcPr>
            <w:tcW w:w="3119" w:type="dxa"/>
            <w:shd w:val="clear" w:color="auto" w:fill="auto"/>
          </w:tcPr>
          <w:p w:rsidR="001152DA" w:rsidRPr="002774FF" w:rsidRDefault="001152DA" w:rsidP="00C67550">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Luật</w:t>
            </w:r>
            <w:r w:rsidRPr="002774FF">
              <w:rPr>
                <w:rFonts w:ascii="Times New Roman" w:eastAsia="Times New Roman" w:hAnsi="Times New Roman" w:cs="Times New Roman"/>
                <w:sz w:val="20"/>
                <w:szCs w:val="20"/>
                <w:lang w:val="en-US"/>
              </w:rPr>
              <w:t xml:space="preserve"> năm 2025</w:t>
            </w:r>
            <w:r w:rsidRPr="002774FF">
              <w:rPr>
                <w:rFonts w:ascii="Times New Roman" w:eastAsia="Times New Roman" w:hAnsi="Times New Roman" w:cs="Times New Roman"/>
                <w:sz w:val="20"/>
                <w:szCs w:val="20"/>
              </w:rPr>
              <w:t xml:space="preserve"> và Nghị định Nghị định số 78/2025/NĐ-CP được sửa đổi, bổ sung bởi Nghị định số 187/2025/NĐ-CP không</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 xml:space="preserve">quy định về xác định tên chính sách, tuy nhiên để bảo đảm thống nhất trong quá trình thực hiện, dự thảo Thông tư đã quy định 01 điều hướng dẫn về việc xác định tên của chính sách (Điều </w:t>
            </w:r>
            <w:r>
              <w:rPr>
                <w:rFonts w:ascii="Times New Roman" w:eastAsia="Times New Roman" w:hAnsi="Times New Roman" w:cs="Times New Roman"/>
                <w:sz w:val="20"/>
                <w:szCs w:val="20"/>
                <w:lang w:val="en-US"/>
              </w:rPr>
              <w:t>10</w:t>
            </w:r>
            <w:r w:rsidRPr="002774FF">
              <w:rPr>
                <w:rFonts w:ascii="Times New Roman" w:eastAsia="Times New Roman" w:hAnsi="Times New Roman" w:cs="Times New Roman"/>
                <w:sz w:val="20"/>
                <w:szCs w:val="20"/>
              </w:rPr>
              <w:t xml:space="preserve">). </w:t>
            </w:r>
          </w:p>
        </w:tc>
      </w:tr>
      <w:tr w:rsidR="001152DA" w:rsidRPr="002774FF" w:rsidTr="008F6C23">
        <w:tc>
          <w:tcPr>
            <w:tcW w:w="6237" w:type="dxa"/>
            <w:shd w:val="clear" w:color="auto" w:fill="auto"/>
          </w:tcPr>
          <w:p w:rsidR="001152DA" w:rsidRPr="002774FF" w:rsidRDefault="001152DA" w:rsidP="002774FF">
            <w:pPr>
              <w:spacing w:before="60" w:after="60"/>
              <w:ind w:firstLine="20"/>
              <w:jc w:val="both"/>
              <w:rPr>
                <w:rFonts w:ascii="Times New Roman" w:eastAsia="Times New Roman" w:hAnsi="Times New Roman" w:cs="Times New Roman"/>
                <w:b/>
                <w:sz w:val="20"/>
                <w:szCs w:val="20"/>
                <w:lang w:val="en-US"/>
              </w:rPr>
            </w:pPr>
            <w:bookmarkStart w:id="32" w:name="_Toc187237864"/>
            <w:bookmarkStart w:id="33" w:name="_Toc187322293"/>
            <w:bookmarkStart w:id="34" w:name="_Toc187740876"/>
            <w:bookmarkStart w:id="35" w:name="_Toc188014971"/>
            <w:r w:rsidRPr="002774FF">
              <w:rPr>
                <w:rFonts w:ascii="Times New Roman" w:eastAsia="Times New Roman" w:hAnsi="Times New Roman" w:cs="Times New Roman"/>
                <w:b/>
                <w:sz w:val="20"/>
                <w:szCs w:val="20"/>
                <w:lang w:val="en-US"/>
              </w:rPr>
              <w:t>Điều 28 của Luật năm 2025:</w:t>
            </w:r>
          </w:p>
          <w:p w:rsidR="001152DA" w:rsidRPr="002774FF" w:rsidRDefault="001152DA"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 xml:space="preserve">Điều 28. </w:t>
            </w:r>
            <w:bookmarkEnd w:id="32"/>
            <w:bookmarkEnd w:id="33"/>
            <w:r w:rsidRPr="002774FF">
              <w:rPr>
                <w:rFonts w:ascii="Times New Roman" w:eastAsia="Times New Roman" w:hAnsi="Times New Roman" w:cs="Times New Roman"/>
                <w:b/>
                <w:sz w:val="20"/>
                <w:szCs w:val="20"/>
              </w:rPr>
              <w:t>Xác định chính sách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Cơ quan lập đề xuất chính sách có trách nhiệm xác định chính sách trên cơ sở chủ trương, đường lối của Đảng; kết quả tổng kết thi hành pháp luật </w:t>
            </w:r>
            <w:r w:rsidRPr="002774FF">
              <w:rPr>
                <w:rFonts w:ascii="Times New Roman" w:eastAsia="Times New Roman" w:hAnsi="Times New Roman" w:cs="Times New Roman"/>
                <w:sz w:val="20"/>
                <w:szCs w:val="20"/>
              </w:rPr>
              <w:lastRenderedPageBreak/>
              <w:t>hoặc đánh giá thực trạng quan hệ xã hội; bảo đảm thực hiện quyền con người, quyền và nghĩa vụ cơ bản của công dân; bảo đảm quốc phòng, an ninh; chủ trương phân quyền, phân cấp; vấn đề mới, xu hướng mới; yêu cầu quản lý nhà nước và khuyến khích sáng tạo, khơi thông mọi nguồn lực, thúc đẩy phát triển kinh tế - xã hội; cam kết trong điều ước quốc tế có liên quan mà nước Cộng hòa xã hội chủ nghĩa Việt Nam là thành viên.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Nội dung từng chính sách phải cụ thể, rõ ràng, bao gồm:</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Vấn đề cần giải quyết, nguyên nhân của từng vấn đề;</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Mục tiêu cần đạt được khi giải quyết các vấn đề;</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Các giải pháp để giải quyết từng vấn đề;</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 Đối tượng chịu sự tác động trực tiếp của chính sách, nhóm đối tượng chịu trách nhiệm thực hiện chính sách;</w:t>
            </w:r>
          </w:p>
          <w:p w:rsidR="001152DA" w:rsidRPr="002774FF" w:rsidRDefault="001152DA"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đ) Giải pháp tối ưu được lựa chọn.</w:t>
            </w:r>
            <w:r w:rsidRPr="002774FF">
              <w:rPr>
                <w:rFonts w:ascii="Times New Roman" w:eastAsia="Times New Roman" w:hAnsi="Times New Roman" w:cs="Times New Roman"/>
                <w:sz w:val="20"/>
                <w:szCs w:val="20"/>
                <w:lang w:val="en-US"/>
              </w:rPr>
              <w:t>”.</w:t>
            </w:r>
          </w:p>
          <w:bookmarkEnd w:id="34"/>
          <w:bookmarkEnd w:id="35"/>
          <w:p w:rsidR="001152DA" w:rsidRPr="002774FF" w:rsidRDefault="001152DA" w:rsidP="002774FF">
            <w:pPr>
              <w:shd w:val="clear" w:color="auto" w:fill="FFFFFF"/>
              <w:spacing w:before="60" w:after="60"/>
              <w:jc w:val="both"/>
              <w:rPr>
                <w:rFonts w:ascii="Times New Roman" w:eastAsia="Times New Roman" w:hAnsi="Times New Roman" w:cs="Times New Roman"/>
                <w:sz w:val="20"/>
                <w:szCs w:val="20"/>
              </w:rPr>
            </w:pPr>
          </w:p>
        </w:tc>
        <w:tc>
          <w:tcPr>
            <w:tcW w:w="6238" w:type="dxa"/>
            <w:shd w:val="clear" w:color="auto" w:fill="auto"/>
          </w:tcPr>
          <w:p w:rsidR="001152DA" w:rsidRPr="00871133" w:rsidRDefault="001152DA" w:rsidP="00871133">
            <w:pPr>
              <w:spacing w:before="60" w:after="60"/>
              <w:ind w:firstLine="20"/>
              <w:jc w:val="both"/>
              <w:rPr>
                <w:rFonts w:ascii="Times New Roman" w:eastAsia="Times New Roman" w:hAnsi="Times New Roman" w:cs="Times New Roman"/>
                <w:b/>
                <w:sz w:val="20"/>
                <w:szCs w:val="20"/>
              </w:rPr>
            </w:pPr>
            <w:r w:rsidRPr="00871133">
              <w:rPr>
                <w:rFonts w:ascii="Times New Roman" w:eastAsia="Times New Roman" w:hAnsi="Times New Roman" w:cs="Times New Roman"/>
                <w:b/>
                <w:sz w:val="20"/>
                <w:szCs w:val="20"/>
              </w:rPr>
              <w:lastRenderedPageBreak/>
              <w:t>Điều 11. Xây dựng nội dung chính sách</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871133">
              <w:rPr>
                <w:rFonts w:ascii="Times New Roman" w:hAnsi="Times New Roman" w:cs="Times New Roman"/>
                <w:bCs/>
                <w:sz w:val="20"/>
                <w:szCs w:val="20"/>
              </w:rPr>
              <w:t>1</w:t>
            </w:r>
            <w:r w:rsidRPr="00723D18">
              <w:rPr>
                <w:rFonts w:ascii="Times New Roman" w:eastAsia="Times New Roman" w:hAnsi="Times New Roman" w:cs="Times New Roman"/>
                <w:sz w:val="20"/>
                <w:szCs w:val="20"/>
              </w:rPr>
              <w:t>. Xác định vấn đề và nguyên nhân của từng vấn đề cần được xử lý bằng chính sách:</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 xml:space="preserve">a) Vấn đề cần giải quyết phải xuất phát từ yêu cầu của thực tiễn, các trở </w:t>
            </w:r>
            <w:r w:rsidRPr="00723D18">
              <w:rPr>
                <w:rFonts w:ascii="Times New Roman" w:eastAsia="Times New Roman" w:hAnsi="Times New Roman" w:cs="Times New Roman"/>
                <w:sz w:val="20"/>
                <w:szCs w:val="20"/>
              </w:rPr>
              <w:lastRenderedPageBreak/>
              <w:t xml:space="preserve">ngại, khó khăn, vướng mắc, các vấn đề mới cần được xử lý bằng chính sách. </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 xml:space="preserve">Ví dụ: </w:t>
            </w:r>
            <w:r w:rsidRPr="00723D18">
              <w:rPr>
                <w:rFonts w:ascii="Times New Roman" w:eastAsia="Times New Roman" w:hAnsi="Times New Roman" w:cs="Times New Roman"/>
                <w:i/>
                <w:sz w:val="20"/>
                <w:szCs w:val="20"/>
              </w:rPr>
              <w:t>Sự phát triển của công nghệ số hình thành nên các tài sản số dẫn đến phát sinh các vấn đề liên quan đến quyền sở hữu đối với các tài sản số. Vấn đề này đặt ra yêu cầu cần phải có chính sách để xử lý</w:t>
            </w:r>
            <w:r w:rsidRPr="00723D18">
              <w:rPr>
                <w:rFonts w:ascii="Times New Roman" w:eastAsia="Times New Roman" w:hAnsi="Times New Roman" w:cs="Times New Roman"/>
                <w:sz w:val="20"/>
                <w:szCs w:val="20"/>
              </w:rPr>
              <w:t>.</w:t>
            </w:r>
          </w:p>
          <w:p w:rsidR="001152DA" w:rsidRPr="00723D18" w:rsidRDefault="001152DA" w:rsidP="00723D18">
            <w:pPr>
              <w:spacing w:before="60" w:after="60"/>
              <w:ind w:firstLine="20"/>
              <w:jc w:val="both"/>
              <w:rPr>
                <w:rFonts w:ascii="Times New Roman" w:hAnsi="Times New Roman" w:cs="Times New Roman"/>
                <w:bCs/>
                <w:sz w:val="20"/>
                <w:szCs w:val="20"/>
              </w:rPr>
            </w:pPr>
            <w:r w:rsidRPr="00723D18">
              <w:rPr>
                <w:rFonts w:ascii="Times New Roman" w:eastAsia="Times New Roman" w:hAnsi="Times New Roman" w:cs="Times New Roman"/>
                <w:sz w:val="20"/>
                <w:szCs w:val="20"/>
              </w:rPr>
              <w:t xml:space="preserve">b) Việc xác định nguyên nhân của từng vấn đề theo quy định tại khoản 1 Điều này phải có nguyên nhân từ quy định của pháp luật, gồm: </w:t>
            </w:r>
            <w:r w:rsidRPr="00871133">
              <w:rPr>
                <w:rFonts w:ascii="Times New Roman" w:eastAsia="Times New Roman" w:hAnsi="Times New Roman" w:cs="Times New Roman"/>
                <w:sz w:val="20"/>
                <w:szCs w:val="20"/>
              </w:rPr>
              <w:t xml:space="preserve">quy định mâu thuẫn, chồng chéo trong cùng một văn bản quy phạm pháp luật hoặc giữa các văn bản quy phạm pháp luật; quy định của văn bản quy phạm pháp luật không rõ ràng, có nhiều cách hiểu khác nhau, không hợp lý, không khả thi, gây khó khăn trong áp dụng, thực hiện pháp luật; quy định của văn bản quy phạm pháp luật tạo gánh nặng chi phí tuân thủ; quy định không còn phù hợp với thực tiễn; chưa có pháp luật điều </w:t>
            </w:r>
            <w:r w:rsidRPr="00723D18">
              <w:rPr>
                <w:rFonts w:ascii="Times New Roman" w:hAnsi="Times New Roman" w:cs="Times New Roman"/>
                <w:bCs/>
                <w:sz w:val="20"/>
                <w:szCs w:val="20"/>
              </w:rPr>
              <w:t>chỉnh.</w:t>
            </w:r>
          </w:p>
          <w:p w:rsidR="001152DA" w:rsidRPr="00723D18" w:rsidRDefault="001152DA" w:rsidP="00723D18">
            <w:pPr>
              <w:spacing w:before="60" w:after="60"/>
              <w:ind w:firstLine="20"/>
              <w:jc w:val="both"/>
              <w:rPr>
                <w:rFonts w:ascii="Times New Roman" w:hAnsi="Times New Roman" w:cs="Times New Roman"/>
                <w:bCs/>
                <w:sz w:val="20"/>
                <w:szCs w:val="20"/>
              </w:rPr>
            </w:pPr>
            <w:r w:rsidRPr="00871133">
              <w:rPr>
                <w:rFonts w:ascii="Times New Roman" w:hAnsi="Times New Roman" w:cs="Times New Roman"/>
                <w:bCs/>
                <w:sz w:val="20"/>
                <w:szCs w:val="20"/>
              </w:rPr>
              <w:t xml:space="preserve">2. Mục tiêu của chính sách được xác định căn cứ vào dự kiến kết quả đạt được khi thực hiện các giải pháp của chính sách để giải quyết vấn đề. </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871133">
              <w:rPr>
                <w:rFonts w:ascii="Times New Roman" w:hAnsi="Times New Roman" w:cs="Times New Roman"/>
                <w:bCs/>
                <w:sz w:val="20"/>
                <w:szCs w:val="20"/>
              </w:rPr>
              <w:t>Ví dụ: mục tiêu của chính sách “</w:t>
            </w:r>
            <w:r w:rsidRPr="00723D18">
              <w:rPr>
                <w:rFonts w:ascii="Times New Roman" w:hAnsi="Times New Roman" w:cs="Times New Roman"/>
                <w:bCs/>
                <w:i/>
                <w:sz w:val="20"/>
                <w:szCs w:val="20"/>
              </w:rPr>
              <w:t>Thay thế phương tiện sử dụng nhiên liệu hóa thạch bằng phương tiện sử dụng năng lượng sạch trong khu vực nội đô</w:t>
            </w:r>
            <w:r w:rsidRPr="00723D18">
              <w:rPr>
                <w:rFonts w:ascii="Times New Roman" w:hAnsi="Times New Roman" w:cs="Times New Roman"/>
                <w:bCs/>
                <w:sz w:val="20"/>
                <w:szCs w:val="20"/>
              </w:rPr>
              <w:t>” là “</w:t>
            </w:r>
            <w:r w:rsidRPr="00723D18">
              <w:rPr>
                <w:rFonts w:ascii="Times New Roman" w:hAnsi="Times New Roman" w:cs="Times New Roman"/>
                <w:bCs/>
                <w:i/>
                <w:sz w:val="20"/>
                <w:szCs w:val="20"/>
              </w:rPr>
              <w:t>giảm dần khí thải trong khu vực nội đô</w:t>
            </w:r>
            <w:r w:rsidRPr="00871133">
              <w:rPr>
                <w:rFonts w:ascii="Times New Roman" w:hAnsi="Times New Roman" w:cs="Times New Roman"/>
                <w:bCs/>
                <w:sz w:val="20"/>
                <w:szCs w:val="20"/>
              </w:rPr>
              <w:t>”.</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871133">
              <w:rPr>
                <w:rFonts w:ascii="Times New Roman" w:hAnsi="Times New Roman" w:cs="Times New Roman"/>
                <w:bCs/>
                <w:sz w:val="20"/>
                <w:szCs w:val="20"/>
              </w:rPr>
              <w:t xml:space="preserve">3. Giải </w:t>
            </w:r>
            <w:r w:rsidRPr="00723D18">
              <w:rPr>
                <w:rFonts w:ascii="Times New Roman" w:eastAsia="Times New Roman" w:hAnsi="Times New Roman" w:cs="Times New Roman"/>
                <w:sz w:val="20"/>
                <w:szCs w:val="20"/>
              </w:rPr>
              <w:t>pháp để giải quyết vấn đề phải cụ thể, khả thi và quy phạm hóa được thành các quy định của pháp luật. Mỗi vấn đề phải đề xuất ít nhất 02 giải pháp.</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Ví dụ: Chính sách “</w:t>
            </w:r>
            <w:r w:rsidRPr="00723D18">
              <w:rPr>
                <w:rFonts w:ascii="Times New Roman" w:eastAsia="Times New Roman" w:hAnsi="Times New Roman" w:cs="Times New Roman"/>
                <w:i/>
                <w:sz w:val="20"/>
                <w:szCs w:val="20"/>
              </w:rPr>
              <w:t>Thay thế phương tiện sử dụng nhiên liệu hóa thạch bằng phương tiện sử dụng năng lượng sạch trong khu vực nội đô</w:t>
            </w:r>
            <w:r w:rsidRPr="00723D18">
              <w:rPr>
                <w:rFonts w:ascii="Times New Roman" w:eastAsia="Times New Roman" w:hAnsi="Times New Roman" w:cs="Times New Roman"/>
                <w:sz w:val="20"/>
                <w:szCs w:val="20"/>
              </w:rPr>
              <w:t>” có thể có giải pháp: “</w:t>
            </w:r>
            <w:r w:rsidRPr="00723D18">
              <w:rPr>
                <w:rFonts w:ascii="Times New Roman" w:eastAsia="Times New Roman" w:hAnsi="Times New Roman" w:cs="Times New Roman"/>
                <w:i/>
                <w:sz w:val="20"/>
                <w:szCs w:val="20"/>
              </w:rPr>
              <w:t>Từng bước hạn chế phương tiện sử dụng nhiên liệu hóa thạch trong khu vực nội đô</w:t>
            </w:r>
            <w:r w:rsidRPr="00723D18">
              <w:rPr>
                <w:rFonts w:ascii="Times New Roman" w:eastAsia="Times New Roman" w:hAnsi="Times New Roman" w:cs="Times New Roman"/>
                <w:sz w:val="20"/>
                <w:szCs w:val="20"/>
              </w:rPr>
              <w:t>”. Giải pháp này có thể được quy phạm hóa thành quy định: “</w:t>
            </w:r>
            <w:r w:rsidRPr="00723D18">
              <w:rPr>
                <w:rFonts w:ascii="Times New Roman" w:eastAsia="Times New Roman" w:hAnsi="Times New Roman" w:cs="Times New Roman"/>
                <w:i/>
                <w:sz w:val="20"/>
                <w:szCs w:val="20"/>
              </w:rPr>
              <w:t>Nghiêm cấm xe mô tô sử dụng nhiên liệu hóa thạch tham gia giao thông trong khu vực nội đô từ ngày ... tháng ... năm ...</w:t>
            </w:r>
            <w:r w:rsidRPr="00723D18">
              <w:rPr>
                <w:rFonts w:ascii="Times New Roman" w:eastAsia="Times New Roman" w:hAnsi="Times New Roman" w:cs="Times New Roman"/>
                <w:sz w:val="20"/>
                <w:szCs w:val="20"/>
              </w:rPr>
              <w:t>”.</w:t>
            </w:r>
          </w:p>
          <w:p w:rsidR="001152DA" w:rsidRPr="00871133"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 xml:space="preserve">4. Việc xác định đối tượng chịu sự tác động trực tiếp của chính sách cần liệt kê cụ thể, đầy đủ </w:t>
            </w:r>
            <w:r w:rsidRPr="00871133">
              <w:rPr>
                <w:rFonts w:ascii="Times New Roman" w:eastAsia="Times New Roman" w:hAnsi="Times New Roman" w:cs="Times New Roman"/>
                <w:sz w:val="20"/>
                <w:szCs w:val="20"/>
              </w:rPr>
              <w:t>cơ quan, tổ chức, cá nhân có quyền, lợi ích, nghĩa vụ, trách nhiệm bị ảnh hưởng trực tiếp khi chính sách được thực hiện.</w:t>
            </w:r>
          </w:p>
          <w:p w:rsidR="001152DA" w:rsidRPr="00723D18" w:rsidRDefault="001152DA" w:rsidP="00723D18">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 xml:space="preserve">5. Việc lựa chọn giải pháp tối ưu phải dựa trên kết quả của việc đánh giá tác động của chính sách, so sánh các giải pháp và </w:t>
            </w:r>
            <w:r w:rsidRPr="00871133">
              <w:rPr>
                <w:rFonts w:ascii="Times New Roman" w:eastAsia="Times New Roman" w:hAnsi="Times New Roman" w:cs="Times New Roman"/>
                <w:sz w:val="20"/>
                <w:szCs w:val="20"/>
              </w:rPr>
              <w:t>phù hợp với mục tiêu của chính sách</w:t>
            </w:r>
            <w:r w:rsidRPr="00723D18">
              <w:rPr>
                <w:rFonts w:ascii="Times New Roman" w:eastAsia="Times New Roman" w:hAnsi="Times New Roman" w:cs="Times New Roman"/>
                <w:sz w:val="20"/>
                <w:szCs w:val="20"/>
              </w:rPr>
              <w:t>.</w:t>
            </w:r>
          </w:p>
          <w:p w:rsidR="001152DA" w:rsidRPr="002774FF" w:rsidRDefault="001152DA" w:rsidP="00871133">
            <w:pPr>
              <w:spacing w:before="60" w:after="60"/>
              <w:ind w:firstLine="20"/>
              <w:jc w:val="both"/>
              <w:rPr>
                <w:rFonts w:ascii="Times New Roman" w:eastAsia="Times New Roman" w:hAnsi="Times New Roman" w:cs="Times New Roman"/>
                <w:sz w:val="20"/>
                <w:szCs w:val="20"/>
              </w:rPr>
            </w:pPr>
            <w:r w:rsidRPr="00723D18">
              <w:rPr>
                <w:rFonts w:ascii="Times New Roman" w:eastAsia="Times New Roman" w:hAnsi="Times New Roman" w:cs="Times New Roman"/>
                <w:sz w:val="20"/>
                <w:szCs w:val="20"/>
              </w:rPr>
              <w:t>Ví dụ về việc xây dựng nội dung chính sá</w:t>
            </w:r>
            <w:r>
              <w:rPr>
                <w:rFonts w:ascii="Times New Roman" w:eastAsia="Times New Roman" w:hAnsi="Times New Roman" w:cs="Times New Roman"/>
                <w:sz w:val="20"/>
                <w:szCs w:val="20"/>
              </w:rPr>
              <w:t>ch có thể tham khảo tại Phụ lục</w:t>
            </w:r>
            <w:r w:rsidRPr="00723D18">
              <w:rPr>
                <w:rFonts w:ascii="Times New Roman" w:eastAsia="Times New Roman" w:hAnsi="Times New Roman" w:cs="Times New Roman"/>
                <w:sz w:val="20"/>
                <w:szCs w:val="20"/>
              </w:rPr>
              <w:t xml:space="preserve"> II ban hành kèm theo Thông tư này.</w:t>
            </w:r>
          </w:p>
        </w:tc>
        <w:tc>
          <w:tcPr>
            <w:tcW w:w="3119" w:type="dxa"/>
            <w:shd w:val="clear" w:color="auto" w:fill="auto"/>
          </w:tcPr>
          <w:p w:rsidR="001152DA" w:rsidRPr="002774FF" w:rsidRDefault="001152DA"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lastRenderedPageBreak/>
              <w:t xml:space="preserve">Điều </w:t>
            </w:r>
            <w:r>
              <w:rPr>
                <w:rFonts w:ascii="Times New Roman" w:eastAsia="Times New Roman" w:hAnsi="Times New Roman" w:cs="Times New Roman"/>
                <w:sz w:val="20"/>
                <w:szCs w:val="20"/>
                <w:lang w:val="en-US"/>
              </w:rPr>
              <w:t>11</w:t>
            </w:r>
            <w:r w:rsidRPr="002774FF">
              <w:rPr>
                <w:rFonts w:ascii="Times New Roman" w:eastAsia="Times New Roman" w:hAnsi="Times New Roman" w:cs="Times New Roman"/>
                <w:sz w:val="20"/>
                <w:szCs w:val="20"/>
                <w:lang w:val="en-US"/>
              </w:rPr>
              <w:t xml:space="preserve"> d</w:t>
            </w:r>
            <w:r w:rsidRPr="002774FF">
              <w:rPr>
                <w:rFonts w:ascii="Times New Roman" w:eastAsia="Times New Roman" w:hAnsi="Times New Roman" w:cs="Times New Roman"/>
                <w:sz w:val="20"/>
                <w:szCs w:val="20"/>
              </w:rPr>
              <w:t xml:space="preserve">ự thảo Thông tư đã hướng dẫn cụ thể quy định tại khoản 2 Điều 28 của Luật </w:t>
            </w:r>
            <w:r w:rsidRPr="002774FF">
              <w:rPr>
                <w:rFonts w:ascii="Times New Roman" w:eastAsia="Times New Roman" w:hAnsi="Times New Roman" w:cs="Times New Roman"/>
                <w:sz w:val="20"/>
                <w:szCs w:val="20"/>
                <w:lang w:val="en-US"/>
              </w:rPr>
              <w:t xml:space="preserve">năm 2025 theo hướng </w:t>
            </w:r>
            <w:r w:rsidRPr="002774FF">
              <w:rPr>
                <w:rFonts w:ascii="Times New Roman" w:eastAsia="Times New Roman" w:hAnsi="Times New Roman" w:cs="Times New Roman"/>
                <w:sz w:val="20"/>
                <w:szCs w:val="20"/>
              </w:rPr>
              <w:t>hướng dẫn cụ thể:</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lang w:val="en-US"/>
              </w:rPr>
              <w:lastRenderedPageBreak/>
              <w:t>v</w:t>
            </w:r>
            <w:r w:rsidRPr="002774FF">
              <w:rPr>
                <w:rFonts w:ascii="Times New Roman" w:eastAsia="Times New Roman" w:hAnsi="Times New Roman" w:cs="Times New Roman"/>
                <w:sz w:val="20"/>
                <w:szCs w:val="20"/>
              </w:rPr>
              <w:t xml:space="preserve">ấn đề cần giải quyết, nguyên nhân của từng vấn đề; </w:t>
            </w:r>
            <w:r w:rsidRPr="002774FF">
              <w:rPr>
                <w:rFonts w:ascii="Times New Roman" w:eastAsia="Times New Roman" w:hAnsi="Times New Roman" w:cs="Times New Roman"/>
                <w:sz w:val="20"/>
                <w:szCs w:val="20"/>
                <w:lang w:val="en-US"/>
              </w:rPr>
              <w:t>m</w:t>
            </w:r>
            <w:r w:rsidRPr="002774FF">
              <w:rPr>
                <w:rFonts w:ascii="Times New Roman" w:eastAsia="Times New Roman" w:hAnsi="Times New Roman" w:cs="Times New Roman"/>
                <w:sz w:val="20"/>
                <w:szCs w:val="20"/>
              </w:rPr>
              <w:t xml:space="preserve">ục tiêu cần đạt được khi giải quyết các vấn đề; </w:t>
            </w:r>
            <w:r w:rsidRPr="002774FF">
              <w:rPr>
                <w:rFonts w:ascii="Times New Roman" w:eastAsia="Times New Roman" w:hAnsi="Times New Roman" w:cs="Times New Roman"/>
                <w:sz w:val="20"/>
                <w:szCs w:val="20"/>
                <w:lang w:val="en-US"/>
              </w:rPr>
              <w:t>c</w:t>
            </w:r>
            <w:r w:rsidRPr="002774FF">
              <w:rPr>
                <w:rFonts w:ascii="Times New Roman" w:eastAsia="Times New Roman" w:hAnsi="Times New Roman" w:cs="Times New Roman"/>
                <w:sz w:val="20"/>
                <w:szCs w:val="20"/>
              </w:rPr>
              <w:t xml:space="preserve">ác giải pháp để giải quyết từng vấn đề; </w:t>
            </w:r>
            <w:r w:rsidRPr="002774FF">
              <w:rPr>
                <w:rFonts w:ascii="Times New Roman" w:eastAsia="Times New Roman" w:hAnsi="Times New Roman" w:cs="Times New Roman"/>
                <w:sz w:val="20"/>
                <w:szCs w:val="20"/>
                <w:lang w:val="en-US"/>
              </w:rPr>
              <w:t>đ</w:t>
            </w:r>
            <w:r w:rsidRPr="002774FF">
              <w:rPr>
                <w:rFonts w:ascii="Times New Roman" w:eastAsia="Times New Roman" w:hAnsi="Times New Roman" w:cs="Times New Roman"/>
                <w:sz w:val="20"/>
                <w:szCs w:val="20"/>
              </w:rPr>
              <w:t xml:space="preserve">ối tượng chịu sự tác động trực tiếp của chính sách, nhóm đối tượng chịu trách nhiệm thực hiện chính sách; </w:t>
            </w:r>
            <w:r w:rsidRPr="002774FF">
              <w:rPr>
                <w:rFonts w:ascii="Times New Roman" w:eastAsia="Times New Roman" w:hAnsi="Times New Roman" w:cs="Times New Roman"/>
                <w:sz w:val="20"/>
                <w:szCs w:val="20"/>
                <w:lang w:val="en-US"/>
              </w:rPr>
              <w:t>g</w:t>
            </w:r>
            <w:r w:rsidRPr="002774FF">
              <w:rPr>
                <w:rFonts w:ascii="Times New Roman" w:eastAsia="Times New Roman" w:hAnsi="Times New Roman" w:cs="Times New Roman"/>
                <w:sz w:val="20"/>
                <w:szCs w:val="20"/>
              </w:rPr>
              <w:t>iải pháp tối ưu được lựa chọn.</w:t>
            </w:r>
          </w:p>
          <w:p w:rsidR="001152DA" w:rsidRPr="002774FF" w:rsidRDefault="001152DA"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lang w:val="en-US"/>
              </w:rPr>
            </w:pPr>
          </w:p>
          <w:p w:rsidR="001152DA" w:rsidRPr="002774FF" w:rsidRDefault="001152DA"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p>
        </w:tc>
      </w:tr>
      <w:tr w:rsidR="001152DA" w:rsidRPr="002774FF" w:rsidTr="008F6C23">
        <w:trPr>
          <w:trHeight w:val="240"/>
        </w:trPr>
        <w:tc>
          <w:tcPr>
            <w:tcW w:w="6237" w:type="dxa"/>
            <w:shd w:val="clear" w:color="auto" w:fill="auto"/>
          </w:tcPr>
          <w:p w:rsidR="001152DA" w:rsidRPr="002774FF" w:rsidRDefault="001152DA" w:rsidP="002774FF">
            <w:pPr>
              <w:spacing w:before="60" w:after="60"/>
              <w:ind w:firstLine="20"/>
              <w:jc w:val="both"/>
              <w:rPr>
                <w:rFonts w:ascii="Times New Roman" w:eastAsia="Times New Roman" w:hAnsi="Times New Roman" w:cs="Times New Roman"/>
                <w:b/>
                <w:sz w:val="20"/>
                <w:szCs w:val="20"/>
                <w:lang w:val="en-US"/>
              </w:rPr>
            </w:pPr>
            <w:bookmarkStart w:id="36" w:name="_Toc188014972"/>
            <w:bookmarkStart w:id="37" w:name="_Toc187322294"/>
            <w:bookmarkStart w:id="38" w:name="_Toc187740877"/>
            <w:r w:rsidRPr="002774FF">
              <w:rPr>
                <w:rFonts w:ascii="Times New Roman" w:eastAsia="Times New Roman" w:hAnsi="Times New Roman" w:cs="Times New Roman"/>
                <w:b/>
                <w:sz w:val="20"/>
                <w:szCs w:val="20"/>
                <w:lang w:val="en-US"/>
              </w:rPr>
              <w:lastRenderedPageBreak/>
              <w:t>Điều 29 của Luật năm 2025</w:t>
            </w:r>
          </w:p>
          <w:p w:rsidR="001152DA" w:rsidRPr="002774FF" w:rsidRDefault="001152DA"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Điều 29. Đánh giá tác động của chính sách</w:t>
            </w:r>
            <w:bookmarkEnd w:id="36"/>
            <w:r w:rsidRPr="002774FF">
              <w:rPr>
                <w:rFonts w:ascii="Times New Roman" w:eastAsia="Times New Roman" w:hAnsi="Times New Roman" w:cs="Times New Roman"/>
                <w:b/>
                <w:sz w:val="20"/>
                <w:szCs w:val="20"/>
              </w:rPr>
              <w:t xml:space="preserve"> </w:t>
            </w:r>
            <w:bookmarkEnd w:id="37"/>
            <w:bookmarkEnd w:id="38"/>
          </w:p>
          <w:p w:rsidR="001152DA" w:rsidRPr="002774FF" w:rsidRDefault="001152DA" w:rsidP="002774FF">
            <w:pPr>
              <w:spacing w:before="60" w:after="60"/>
              <w:ind w:firstLine="20"/>
              <w:jc w:val="both"/>
              <w:rPr>
                <w:rFonts w:ascii="Times New Roman" w:eastAsia="Times New Roman" w:hAnsi="Times New Roman" w:cs="Times New Roman"/>
                <w:sz w:val="20"/>
                <w:szCs w:val="20"/>
              </w:rPr>
            </w:pPr>
            <w:bookmarkStart w:id="39" w:name="_Hlk187473963"/>
            <w:r w:rsidRPr="002774FF">
              <w:rPr>
                <w:rFonts w:ascii="Times New Roman" w:eastAsia="Times New Roman" w:hAnsi="Times New Roman" w:cs="Times New Roman"/>
                <w:sz w:val="20"/>
                <w:szCs w:val="20"/>
              </w:rPr>
              <w:t xml:space="preserve">1. Cơ quan lập đề xuất chính sách có trách nhiệm đánh giá tác động của </w:t>
            </w:r>
            <w:r w:rsidRPr="002774FF">
              <w:rPr>
                <w:rFonts w:ascii="Times New Roman" w:eastAsia="Times New Roman" w:hAnsi="Times New Roman" w:cs="Times New Roman"/>
                <w:sz w:val="20"/>
                <w:szCs w:val="20"/>
              </w:rPr>
              <w:lastRenderedPageBreak/>
              <w:t>chính sách.</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Nội dung đánh giá tác động của chính sách bao gồm:</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Tác động đối với hệ thống pháp luật được đánh giá trên cơ sở phân tích về tính hợp hiến, tính hợp pháp, tính thống nhất với hệ thống pháp luật của chính sách; tính tương thích với các điều ước quốc tế có liên quan mà nước Cộng hòa xã hội chủ nghĩa Việt Nam là thành viên;</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Tác động về kinh tế - xã hội được đánh giá trên cơ sở phân tích, dự báo chi phí, lợi ích, tác động tích cực, tiêu cực về một hoặc một số nội dung liên quan đến sản xuất, kinh doanh, việc làm, dân tộc, tôn giáo, văn hóa, y tế, giáo dục, môi trường, quốc phòng, an ninh, phân quyền, phân cấp, khoa học, công nghệ, đổi mới sáng tạo và chuyển đổi số, các vấn đề khác có liên quan đến kinh tế - xã hội;</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Tác động về giới (nếu có) được đánh giá trên cơ sở phân tích về cơ hội, điều kiện, năng lực thực hiện và thụ hưởng các quyền, lợi ích của mỗi giới;</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d) Tác động của thủ tục hành chính (nếu có) được đánh giá trên cơ sở phân tích về sự cần thiết của thủ tục hành chính để thực hiện chính sách. </w:t>
            </w:r>
            <w:bookmarkStart w:id="40" w:name="_Hlk190510899"/>
          </w:p>
          <w:p w:rsidR="001152DA" w:rsidRPr="002774FF" w:rsidRDefault="001152DA"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3. Đối với dự thảo luật, nghị quyết của Quốc hội, pháp lệnh của Ủy ban Thường vụ Quốc hội thuộc trường hợp quy định tại khoản 1 Điều 27 của Luật này, trước khi biểu quyết thông qua, nếu bổ sung chính sách mới thì cơ quan trình có trách nhiệm tổ chức đánh giá tác động của chính sách đó.</w:t>
            </w:r>
            <w:r w:rsidRPr="002774FF">
              <w:rPr>
                <w:rFonts w:ascii="Times New Roman" w:eastAsia="Times New Roman" w:hAnsi="Times New Roman" w:cs="Times New Roman"/>
                <w:sz w:val="20"/>
                <w:szCs w:val="20"/>
                <w:lang w:val="en-US"/>
              </w:rPr>
              <w:t xml:space="preserve">”. </w:t>
            </w:r>
          </w:p>
          <w:bookmarkEnd w:id="39"/>
          <w:bookmarkEnd w:id="40"/>
          <w:p w:rsidR="001152DA" w:rsidRPr="002774FF" w:rsidRDefault="001152DA" w:rsidP="002774FF">
            <w:pPr>
              <w:spacing w:before="60" w:after="60"/>
              <w:ind w:firstLine="20"/>
              <w:jc w:val="both"/>
              <w:rPr>
                <w:rFonts w:ascii="Times New Roman" w:eastAsia="Times New Roman" w:hAnsi="Times New Roman" w:cs="Times New Roman"/>
                <w:sz w:val="20"/>
                <w:szCs w:val="20"/>
              </w:rPr>
            </w:pPr>
          </w:p>
          <w:p w:rsidR="001152DA" w:rsidRPr="002774FF" w:rsidRDefault="001152DA"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1152DA" w:rsidRPr="002774FF" w:rsidRDefault="001152DA"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Điều 12. Đánh giá tác động của chính sách đối với hệ thống pháp luật và điều ước quốc tế mà nước Cộng hòa xã hội chủ nghĩa Việt Nam là thành viên</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 xml:space="preserve">Việc đánh giá tác động của chính sách đối với hệ thống pháp luật và điều </w:t>
            </w:r>
            <w:r w:rsidRPr="00871133">
              <w:rPr>
                <w:rFonts w:ascii="Times New Roman" w:eastAsia="Times New Roman" w:hAnsi="Times New Roman" w:cs="Times New Roman"/>
                <w:sz w:val="20"/>
                <w:szCs w:val="20"/>
              </w:rPr>
              <w:lastRenderedPageBreak/>
              <w:t>ước quốc tế mà nước Cộng hòa xã hội chủ nghĩa Việt Nam là thành viên được thực hiện như sau:</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1. Rà soát quy định của Hiến pháp, các điều ước quốc tế mà nước Cộng hòa xã hội chủ nghĩa Việt Nam là thành viên và các văn bản quy phạm pháp luật có liên quan đến chính sách. Kết quả rà soát văn bản quy phạm pháp luật có liên quan đến chính sách được sắp xếp theo hệ thống văn bản quy phạm pháp luật quy định tại Điều 4 của Luật.</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2. Nội dung đánh giá tác động của chính sách đối với hệ thống pháp luật và điều ước quốc tế mà nước Cộng hòa xã hội chủ nghĩa Việt Nam là thành viên:</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a) Đánh giá về tính hợp hiến của chính sách để đối chiếu nội dung của chính sách với các quy định của Hiến pháp có liên quan đến chính sách để xác định chính sách phù hợp hay trái với quy định của Hiến pháp;</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 xml:space="preserve">b) Đánh giá tính hợp pháp, tính thống nhất của chính sách với hệ thống pháp luật phải đối chiếu với các quy định của pháp luật có liên quan đến chính sách để xác định chính sách phù hợp hay trái, hay có sự chồng chéo, mâu thuẫn, trùng lặp với quy định của pháp luật hiện hành hoặc chưa có pháp luật điều chỉnh; </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c) Đánh giá tính tương thích của chính sách với các điều ước quốc tế mà nước Cộng hòa xã hội chủ nghĩa Việt Nam là thành viên để đối chiếu, xác định mức độ tương thích hoặc nguy cơ xung đột với các điều ước quốc tế đó.</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 xml:space="preserve">3. Tổng hợp khái quát kết quả rà soát đánh giá, xác định văn bản quy phạm pháp luật cần phải sửa đổi, bổ sung, thay thế, bãi bỏ để thực hiện chính sách, đánh giá ưu điểm và hạn chế đối với hệ thống pháp luật của chính sách và phương án khắc phục hạn chế tác động của chính sách đối với hệ thống pháp luật (nếu có). </w:t>
            </w:r>
          </w:p>
          <w:p w:rsidR="001152DA" w:rsidRPr="002774FF"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4. Nội dung đánh giá tác động của chính sách đối với hệ thống pháp luật và điều ước quốc tế mà nước Cộng hòa xã hội chủ nghĩa Việt Nam là thành viên được thực hiện theo Mẫu số 01 tại Phụ lục III ban hành kèm theo Thông tư này.</w:t>
            </w:r>
          </w:p>
        </w:tc>
        <w:tc>
          <w:tcPr>
            <w:tcW w:w="3119" w:type="dxa"/>
            <w:shd w:val="clear" w:color="auto" w:fill="auto"/>
          </w:tcPr>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lastRenderedPageBreak/>
              <w:t>Dự thảo Thông tư đã h</w:t>
            </w:r>
            <w:r w:rsidRPr="002774FF">
              <w:rPr>
                <w:rFonts w:ascii="Times New Roman" w:eastAsia="Times New Roman" w:hAnsi="Times New Roman" w:cs="Times New Roman"/>
                <w:sz w:val="20"/>
                <w:szCs w:val="20"/>
              </w:rPr>
              <w:t xml:space="preserve">ướng dẫn cụ thể về nội dung đánh giá tác động của chính sách quy định tại khoản 2 Điều 29 của Luật, </w:t>
            </w:r>
            <w:r w:rsidRPr="002774FF">
              <w:rPr>
                <w:rFonts w:ascii="Times New Roman" w:eastAsia="Times New Roman" w:hAnsi="Times New Roman" w:cs="Times New Roman"/>
                <w:sz w:val="20"/>
                <w:szCs w:val="20"/>
                <w:lang w:val="en-US"/>
              </w:rPr>
              <w:t>gồm</w:t>
            </w:r>
            <w:r w:rsidRPr="002774FF">
              <w:rPr>
                <w:rFonts w:ascii="Times New Roman" w:eastAsia="Times New Roman" w:hAnsi="Times New Roman" w:cs="Times New Roman"/>
                <w:sz w:val="20"/>
                <w:szCs w:val="20"/>
              </w:rPr>
              <w: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 xml:space="preserve">+ Đánh giá tác động của chính sách đối với hệ thống pháp luật (Điều </w:t>
            </w:r>
            <w:r>
              <w:rPr>
                <w:rFonts w:ascii="Times New Roman" w:eastAsia="Times New Roman" w:hAnsi="Times New Roman" w:cs="Times New Roman"/>
                <w:sz w:val="20"/>
                <w:szCs w:val="20"/>
                <w:lang w:val="en-US"/>
              </w:rPr>
              <w:t>12</w:t>
            </w:r>
            <w:r w:rsidRPr="002774FF">
              <w:rPr>
                <w:rFonts w:ascii="Times New Roman" w:eastAsia="Times New Roman" w:hAnsi="Times New Roman" w:cs="Times New Roman"/>
                <w:sz w:val="20"/>
                <w:szCs w:val="20"/>
              </w:rPr>
              <w: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 Đánh giá tác động kinh tế - xã hội của chính sách (Điều </w:t>
            </w:r>
            <w:r>
              <w:rPr>
                <w:rFonts w:ascii="Times New Roman" w:eastAsia="Times New Roman" w:hAnsi="Times New Roman" w:cs="Times New Roman"/>
                <w:sz w:val="20"/>
                <w:szCs w:val="20"/>
                <w:lang w:val="en-US"/>
              </w:rPr>
              <w:t>13</w:t>
            </w:r>
            <w:r w:rsidRPr="002774FF">
              <w:rPr>
                <w:rFonts w:ascii="Times New Roman" w:eastAsia="Times New Roman" w:hAnsi="Times New Roman" w:cs="Times New Roman"/>
                <w:sz w:val="20"/>
                <w:szCs w:val="20"/>
              </w:rPr>
              <w: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 Đánh giá tác động về giới của chính sách (Điều </w:t>
            </w:r>
            <w:r>
              <w:rPr>
                <w:rFonts w:ascii="Times New Roman" w:eastAsia="Times New Roman" w:hAnsi="Times New Roman" w:cs="Times New Roman"/>
                <w:sz w:val="20"/>
                <w:szCs w:val="20"/>
                <w:lang w:val="en-US"/>
              </w:rPr>
              <w:t>14</w:t>
            </w:r>
            <w:r w:rsidRPr="002774FF">
              <w:rPr>
                <w:rFonts w:ascii="Times New Roman" w:eastAsia="Times New Roman" w:hAnsi="Times New Roman" w:cs="Times New Roman"/>
                <w:sz w:val="20"/>
                <w:szCs w:val="20"/>
              </w:rPr>
              <w: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 Đánh giá tác động của chính sách về thủ tục hành chính (Điều </w:t>
            </w:r>
            <w:r>
              <w:rPr>
                <w:rFonts w:ascii="Times New Roman" w:eastAsia="Times New Roman" w:hAnsi="Times New Roman" w:cs="Times New Roman"/>
                <w:sz w:val="20"/>
                <w:szCs w:val="20"/>
                <w:lang w:val="en-US"/>
              </w:rPr>
              <w:t>15</w:t>
            </w:r>
            <w:r w:rsidRPr="002774FF">
              <w:rPr>
                <w:rFonts w:ascii="Times New Roman" w:eastAsia="Times New Roman" w:hAnsi="Times New Roman" w:cs="Times New Roman"/>
                <w:sz w:val="20"/>
                <w:szCs w:val="20"/>
              </w:rPr>
              <w:t>).</w:t>
            </w:r>
          </w:p>
          <w:p w:rsidR="001152DA" w:rsidRPr="002774FF" w:rsidRDefault="001152D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Việc đánh giá các nội dung này được thực hiện theo hướng: (i) Xác định vấn đề cần đánh giá; (ii) Nội dung đánh giá và (iii) Kết quả đánh giá. </w:t>
            </w:r>
          </w:p>
          <w:p w:rsidR="001152DA" w:rsidRPr="002774FF" w:rsidRDefault="001152DA" w:rsidP="002774FF">
            <w:pPr>
              <w:spacing w:before="60" w:after="60"/>
              <w:jc w:val="both"/>
              <w:rPr>
                <w:rFonts w:ascii="Times New Roman" w:eastAsia="Times New Roman" w:hAnsi="Times New Roman" w:cs="Times New Roman"/>
                <w:sz w:val="20"/>
                <w:szCs w:val="20"/>
              </w:rPr>
            </w:pPr>
          </w:p>
        </w:tc>
      </w:tr>
      <w:tr w:rsidR="001152DA" w:rsidRPr="002774FF" w:rsidTr="008F6C23">
        <w:trPr>
          <w:trHeight w:val="240"/>
        </w:trPr>
        <w:tc>
          <w:tcPr>
            <w:tcW w:w="6237" w:type="dxa"/>
            <w:shd w:val="clear" w:color="auto" w:fill="auto"/>
          </w:tcPr>
          <w:p w:rsidR="001152DA" w:rsidRPr="002774FF" w:rsidRDefault="001152DA"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1152DA" w:rsidRPr="002774FF" w:rsidRDefault="001152DA"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Điều 13. Đánh giá tác động kinh tế - xã hội của chính sách</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Việc đánh giá tác động kinh tế - xã hội của chính sách được thực hiện như sau:</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1. Xác định các nội dung cụ thể về kinh tế - xã hội có liên quan đến chính sách để đánh giá mức độ ảnh hưởng, lợi ích, chi phí, rủi ro đối với các đối tượng dự kiến chịu sự tác động của chính sách.</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2. Nội dung đánh giá tác động về kinh tế - xã hội</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 xml:space="preserve">Tác động về kinh tế - xã hội của chính sách phải được đánh giá toàn diện </w:t>
            </w:r>
            <w:r w:rsidRPr="00871133">
              <w:rPr>
                <w:rFonts w:ascii="Times New Roman" w:eastAsia="Times New Roman" w:hAnsi="Times New Roman" w:cs="Times New Roman"/>
                <w:sz w:val="20"/>
                <w:szCs w:val="20"/>
              </w:rPr>
              <w:lastRenderedPageBreak/>
              <w:t>về chi phí, lợi ích, tác động tích cực và tiêu cực đối với từng nhóm đối tượng chịu tác động, bao gồm Nhà nước, cơ quan, tổ chức, doanh nghiệp và người dân. Tùy thuộc nội dung chính sách, tác động về kinh tế - xã hội của chính sách có thể được đánh giá theo các nội dung sau đây:</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a) Tác động của chính sách đối với sản xuất, kinh doanh: điều kiện đầu tư kinh doanh, tiếp cận thị trường, khả năng cạnh tranh, nguyên liệu, nhiên liệu, nguồn nhân lực, vốn, hạ tầng - kỹ thuật và các nội dung khác có liên quan trực tiếp đến sản xuất, kinh doanh;</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b) Tác động của chính sách đối với việc làm: 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 quan trực tiếp đến việc làm;</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c) Tác động của chính sách đối với dân tộc, tôn giáo: quyền được đối xử bình đẳng giữa các dân tộc, tự do tín ngưỡng, tôn giáo, bảo tồn và phát huy giá trị truyền thống của các dân tộc, cơ hội phát triển vùng dân tộc thiểu số, vùng sâu, vùng xa và các nội dung khác có liên quan trực tiếp đến chính sách dân tộc, tôn giáo của nhà nước;</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d) Tác động của chính sách đối với văn hóa, giáo dục: bảo tồn, phát huy di sản văn hóa vật thể, phi vật thể, điều kiện tham gia sáng tạo, hưởng thụ đời sống văn hóa tinh thần, chuẩn mực đạo đức, lối sống, văn hóa gia đình, cộng đồng; chất lượng, mục tiêu, hệ thống, nội dung, phương pháp, chương trình giáo dục, đào tạo, cơ hội học tập và các nội dung khác có liên quan trực tiếp đến văn hóa, giáo dục;</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đ) Tác động của chính sách đối với y tế: dịch vụ y tế, chăm sóc sức khỏe cộng đồng, phòng chống dịch bệnh, bảo hiểm y tế, vệ sinh an toàn thực phẩm, cơ sở khám, chữa bệnh tập và các nội dung khác có liên quan trực tiếp đến y tế;</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e) Tác động của chính sách đối với môi trường: tài nguyên thiên nhiên, chất lượng môi trường (không khí, đất, nước, tiếng ồn, bức xạ, ánh sáng), đa dạng sinh học và hệ sinh thái, biến đổi khí hậu và các nội dung khác có liên quan trực tiếp đến môi trường;</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g) Tác động của chính sách đối với quốc phòng, an ninh: chủ quyền quốc gia, tiềm lực quốc phòng, an ninh; công trình quốc phòng, an ninh trọng yếu, khu vực phòng thủ, vùng biên giới, hải đảo và các khu vực có vị trí chiến lược; an ninh chính trị, trật tự an toàn xã hội, an ninh kinh tế, an ninh văn hóa, an ninh truyền thống và an ninh phi truyền thống, bảo vệ bí mật nhà nước, an ninh mạng và các nội dung khác có liên quan trực tiếp đến quốc phòng, an ninh;</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 xml:space="preserve">h) Tác động của chính sách đối với phân cấp, phân quyền: tính chủ động, </w:t>
            </w:r>
            <w:r w:rsidRPr="00871133">
              <w:rPr>
                <w:rFonts w:ascii="Times New Roman" w:eastAsia="Times New Roman" w:hAnsi="Times New Roman" w:cs="Times New Roman"/>
                <w:sz w:val="20"/>
                <w:szCs w:val="20"/>
              </w:rPr>
              <w:lastRenderedPageBreak/>
              <w:t>tự chịu trách nhiệm của cơ quan, tổ chức trong việc thực hiện nhiệm vụ được giao; nguy cơ chồng chéo, trùng lặp hoặc bỏ sót nhiệm vụ giữa các cơ quan, cấp chính quyền, điều kiện bảo đảm thực hiện các nhiệm vụ được phân cấp, phân quyền; việc kiểm tra, giám sát thực hiện các nhiệm vụ được phân cấp, phân quyền và các nội dung khác có liên quan trực tiếp đến phân cấp, phân quyền;</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i) Tác động của chính sách đối với khoa học, công nghệ, đổi mới sáng tạo và chuyển đổi số: phát triển, ứng dụng khoa học, công nghệ, đổi mới sáng tạo, khuyến khích đổi mới công nghệ, phát triển kinh tế số, xã hội số, chuyển đổi số và các nội dung khác có liên quan trực tiếp đến khoa học, công nghệ, đổi mới sáng tạo và chuyển đổi số.</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k) Tác động của chính sách đối với các nội dung khác của kinh tế - xã hội.</w:t>
            </w:r>
          </w:p>
          <w:p w:rsidR="001152DA" w:rsidRPr="00871133"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3. Tổng hợp, đánh giá ưu điểm và hạn chế đối với kinh tế - xã hội của chính sách và phương án khắc phục hạn chế tác động của chính sách đối với kinh tế - xã hội (nếu có).</w:t>
            </w:r>
          </w:p>
          <w:p w:rsidR="001152DA" w:rsidRPr="002774FF" w:rsidRDefault="001152DA" w:rsidP="00871133">
            <w:pPr>
              <w:spacing w:before="60" w:after="60"/>
              <w:ind w:firstLine="2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4. Các nội dung đánh giá và tổng hợp kết quả đánh giá tác động kinh tế - xã hội của chính sách được thực hiện theo Mẫu số 02 tại Phụ lục III ban hành kèm theo Thông tư này.</w:t>
            </w:r>
          </w:p>
        </w:tc>
        <w:tc>
          <w:tcPr>
            <w:tcW w:w="3119" w:type="dxa"/>
            <w:shd w:val="clear" w:color="auto" w:fill="auto"/>
          </w:tcPr>
          <w:p w:rsidR="001152DA" w:rsidRPr="002774FF" w:rsidRDefault="001152DA" w:rsidP="002774FF">
            <w:pPr>
              <w:spacing w:before="60" w:after="60"/>
              <w:jc w:val="both"/>
              <w:rPr>
                <w:rFonts w:ascii="Times New Roman" w:eastAsia="Times New Roman" w:hAnsi="Times New Roman" w:cs="Times New Roman"/>
                <w:color w:val="000000"/>
                <w:sz w:val="20"/>
                <w:szCs w:val="20"/>
              </w:rPr>
            </w:pPr>
          </w:p>
        </w:tc>
      </w:tr>
      <w:tr w:rsidR="001152DA" w:rsidRPr="002774FF" w:rsidTr="008F6C23">
        <w:trPr>
          <w:trHeight w:val="240"/>
        </w:trPr>
        <w:tc>
          <w:tcPr>
            <w:tcW w:w="6237" w:type="dxa"/>
            <w:shd w:val="clear" w:color="auto" w:fill="auto"/>
          </w:tcPr>
          <w:p w:rsidR="001152DA" w:rsidRPr="002774FF" w:rsidRDefault="001152DA"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1152DA" w:rsidRPr="002774FF" w:rsidRDefault="001152DA"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Điều 14. Đánh giá tác động về giới của chính sách</w:t>
            </w:r>
          </w:p>
          <w:p w:rsidR="001152DA" w:rsidRPr="00AA740D" w:rsidRDefault="001152DA" w:rsidP="00AA740D">
            <w:pPr>
              <w:spacing w:before="60" w:after="60"/>
              <w:ind w:firstLine="20"/>
              <w:jc w:val="both"/>
              <w:rPr>
                <w:rFonts w:ascii="Times New Roman" w:eastAsia="Times New Roman" w:hAnsi="Times New Roman" w:cs="Times New Roman"/>
                <w:sz w:val="20"/>
                <w:szCs w:val="20"/>
              </w:rPr>
            </w:pPr>
            <w:r w:rsidRPr="00AA740D">
              <w:rPr>
                <w:rFonts w:ascii="Times New Roman" w:eastAsia="Times New Roman" w:hAnsi="Times New Roman" w:cs="Times New Roman"/>
                <w:sz w:val="20"/>
                <w:szCs w:val="20"/>
              </w:rPr>
              <w:t>Việc đánh giá tác động của chính sách về giới dựa trên cơ sở xem xét cơ hội, điều kiện, năng lực thực hiện và thụ hưởng các quyền và lợi ích của mỗi giới về chính trị, kinh tế, lao động, giáo dục và đào tạo, khoa học và công nghệ, văn hóa, thông tin, thể dục, thể thao, y tế, gia đình và các vấn đề khác liên quan đến bình đẳng giới.</w:t>
            </w:r>
          </w:p>
          <w:p w:rsidR="001152DA" w:rsidRPr="002774FF" w:rsidRDefault="001152DA" w:rsidP="00AA740D">
            <w:pPr>
              <w:spacing w:before="60" w:after="60"/>
              <w:ind w:firstLine="20"/>
              <w:jc w:val="both"/>
              <w:rPr>
                <w:rFonts w:ascii="Times New Roman" w:eastAsia="Times New Roman" w:hAnsi="Times New Roman" w:cs="Times New Roman"/>
                <w:sz w:val="20"/>
                <w:szCs w:val="20"/>
              </w:rPr>
            </w:pPr>
            <w:r w:rsidRPr="00AA740D">
              <w:rPr>
                <w:rFonts w:ascii="Times New Roman" w:eastAsia="Times New Roman" w:hAnsi="Times New Roman" w:cs="Times New Roman"/>
                <w:sz w:val="20"/>
                <w:szCs w:val="20"/>
              </w:rPr>
              <w:t>Nội dung đánh giá tác động của chính sách về giới được thực hiện theo quy định của pháp luật về bình đẳng giới.</w:t>
            </w:r>
          </w:p>
        </w:tc>
        <w:tc>
          <w:tcPr>
            <w:tcW w:w="3119" w:type="dxa"/>
            <w:shd w:val="clear" w:color="auto" w:fill="auto"/>
          </w:tcPr>
          <w:p w:rsidR="001152DA" w:rsidRPr="002774FF" w:rsidRDefault="001152DA" w:rsidP="002774FF">
            <w:pPr>
              <w:spacing w:before="60" w:after="60"/>
              <w:jc w:val="both"/>
              <w:rPr>
                <w:rFonts w:ascii="Times New Roman" w:eastAsia="Times New Roman" w:hAnsi="Times New Roman" w:cs="Times New Roman"/>
                <w:color w:val="000000"/>
                <w:sz w:val="20"/>
                <w:szCs w:val="20"/>
              </w:rPr>
            </w:pPr>
          </w:p>
        </w:tc>
      </w:tr>
      <w:tr w:rsidR="00FD6FF7" w:rsidRPr="002774FF" w:rsidTr="008F6C23">
        <w:trPr>
          <w:trHeight w:val="240"/>
        </w:trPr>
        <w:tc>
          <w:tcPr>
            <w:tcW w:w="6237" w:type="dxa"/>
            <w:shd w:val="clear" w:color="auto" w:fill="auto"/>
          </w:tcPr>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Điều 5. Quy trình đánh giá tác động của thủ tục hành chính trong lập đề nghị xây dựng văn bản</w:t>
            </w:r>
            <w:r>
              <w:rPr>
                <w:rFonts w:cs="Times New Roman"/>
                <w:b/>
                <w:bCs/>
                <w:color w:val="000000"/>
                <w:sz w:val="20"/>
                <w:szCs w:val="20"/>
              </w:rPr>
              <w:t xml:space="preserve"> (</w:t>
            </w:r>
            <w:r w:rsidRPr="002774FF">
              <w:rPr>
                <w:rFonts w:cs="Times New Roman"/>
                <w:b/>
                <w:color w:val="000000"/>
                <w:sz w:val="20"/>
                <w:szCs w:val="20"/>
              </w:rPr>
              <w:t>Thông tư số 03/2022/TT-BTP</w:t>
            </w:r>
            <w:r>
              <w:rPr>
                <w:rFonts w:cs="Times New Roman"/>
                <w:b/>
                <w:color w:val="000000"/>
                <w:sz w:val="20"/>
                <w:szCs w:val="20"/>
              </w:rPr>
              <w:t>)</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Thời điểm đánh giá tác động</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Việc đánh giá tác động của thủ tục hành chính được tiến hành trong quá trình hoàn thiện hồ sơ lập đề nghị xây dựng văn bản và phải hoàn thành trước khi gửi hồ sơ cho cơ quan thẩm định đề nghị xây dựng văn bản.</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Cơ quan lập đề nghị thực hiện đánh giá tác động của thủ tục hành chính theo các bước sau:</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a) Tiến hành đánh giá tác động của thủ tục hành chính</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 xml:space="preserve">Cơ quan lập đề nghị căn cứ quy định tại Điều 6, 7, 8, 9 và sử dụng Biểu mẫu đánh giá tác động của thủ tục hành chính trong lập đề nghị xây dựng văn bản tại Phụ lục I ban hành kèm theo Thông tư này để đánh giá về sự </w:t>
            </w:r>
            <w:r w:rsidRPr="002774FF">
              <w:rPr>
                <w:rFonts w:cs="Times New Roman"/>
                <w:color w:val="000000"/>
                <w:sz w:val="20"/>
                <w:szCs w:val="20"/>
              </w:rPr>
              <w:lastRenderedPageBreak/>
              <w:t>cần thiết, tính hợp pháp, tính hợp lý và chi phí tuân thủ thủ tục hành chính.</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b) Hoàn thiện đề xuất quy định thủ tục hành chính</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Trong quá trình đánh giá tác động, nếu thủ tục hành chính được xác định là không cần thiết hoặc không đúng thẩm quyền ban hành theo quy định của pháp luật thì cơ quan lập đề nghị không tiến hành việc đánh giá và không đề xuất phương án, giải pháp quy định thủ tục hành chính trong đề nghị xây dựng văn bản.</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Nếu thủ tục hành chính được xác định là cần thiết, ban hành đúng thẩm quyền thì tiếp tục đánh giá tác động của thủ tục hành chính và căn cứ kết quả đánh giá, cơ quan lập đề nghị chỉnh lý, hoàn thiện đề xuất phương án, giải pháp quy định thủ tục hành chính.</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 Tổng hợp kết quả đánh giá tác động của thủ tục hành chính</w:t>
            </w:r>
          </w:p>
          <w:p w:rsidR="00FD6FF7" w:rsidRPr="002774FF" w:rsidRDefault="00FD6FF7" w:rsidP="00592DD8">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Sau khi đánh giá tác động của thủ tục hành chính, cơ quan lập đề nghị tổng hợp kết quả đánh giá thủ tục hành chính vào nội dung Báo cáo đánh giá tác động của chính sách. Biểu mẫu đánh giá tác động của thủ tục hành chính trong lập đề nghị xây dựng văn bản tại Phụ lục I ban hành kèm theo Thông tư này là một phần của Báo cáo đánh giá tác động của chính sách.</w:t>
            </w:r>
          </w:p>
        </w:tc>
        <w:tc>
          <w:tcPr>
            <w:tcW w:w="6238" w:type="dxa"/>
            <w:vMerge w:val="restart"/>
            <w:shd w:val="clear" w:color="auto" w:fill="auto"/>
          </w:tcPr>
          <w:p w:rsidR="00FD6FF7" w:rsidRPr="002774FF" w:rsidRDefault="00FD6FF7"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15. Đánh giá tác động của chính sách về thủ tục hành chính </w:t>
            </w:r>
          </w:p>
          <w:p w:rsidR="00FD6FF7" w:rsidRPr="00AA740D" w:rsidRDefault="00FD6FF7" w:rsidP="00AA740D">
            <w:pPr>
              <w:spacing w:before="60" w:after="60"/>
              <w:ind w:firstLine="20"/>
              <w:jc w:val="both"/>
              <w:rPr>
                <w:rFonts w:ascii="Times New Roman" w:eastAsia="Times New Roman" w:hAnsi="Times New Roman" w:cs="Times New Roman"/>
                <w:sz w:val="20"/>
                <w:szCs w:val="20"/>
              </w:rPr>
            </w:pPr>
            <w:r w:rsidRPr="00AA740D">
              <w:rPr>
                <w:rFonts w:ascii="Times New Roman" w:eastAsia="Times New Roman" w:hAnsi="Times New Roman" w:cs="Times New Roman"/>
                <w:sz w:val="20"/>
                <w:szCs w:val="20"/>
              </w:rPr>
              <w:t xml:space="preserve">1. Việc đánh giá tác động của chính sách về thủ tục hành chính được xác định dựa trên việc xem xét sự cần thiết của thủ tục hành chính để thực hiện chính sách. </w:t>
            </w:r>
          </w:p>
          <w:p w:rsidR="00FD6FF7" w:rsidRPr="00AA740D" w:rsidRDefault="00FD6FF7" w:rsidP="00AA740D">
            <w:pPr>
              <w:spacing w:before="60" w:after="60"/>
              <w:ind w:firstLine="20"/>
              <w:jc w:val="both"/>
              <w:rPr>
                <w:rFonts w:ascii="Times New Roman" w:eastAsia="Times New Roman" w:hAnsi="Times New Roman" w:cs="Times New Roman"/>
                <w:sz w:val="20"/>
                <w:szCs w:val="20"/>
              </w:rPr>
            </w:pPr>
            <w:r w:rsidRPr="00AA740D">
              <w:rPr>
                <w:rFonts w:ascii="Times New Roman" w:eastAsia="Times New Roman" w:hAnsi="Times New Roman" w:cs="Times New Roman"/>
                <w:sz w:val="20"/>
                <w:szCs w:val="20"/>
              </w:rPr>
              <w:t>2. Nội dung đánh giá sự cần thiết của thủ tục hành chính: thủ tục hành chính chỉ được quy định để bảo đảm quyền và lợi ích hợp pháp của cơ quan, tổ chức, cá nhân; đáp ứng yêu cầu quản lý nhà nước và thực hiện nhiệm vụ, quyền hạn được phân cấp theo quy định của </w:t>
            </w:r>
            <w:bookmarkStart w:id="41" w:name="tvpllink_oztzitmbya_1"/>
            <w:r w:rsidRPr="00AA740D">
              <w:rPr>
                <w:rFonts w:ascii="Times New Roman" w:eastAsia="Times New Roman" w:hAnsi="Times New Roman" w:cs="Times New Roman"/>
                <w:sz w:val="20"/>
                <w:szCs w:val="20"/>
              </w:rPr>
              <w:fldChar w:fldCharType="begin"/>
            </w:r>
            <w:r w:rsidRPr="00AA740D">
              <w:rPr>
                <w:rFonts w:ascii="Times New Roman" w:eastAsia="Times New Roman" w:hAnsi="Times New Roman" w:cs="Times New Roman"/>
                <w:sz w:val="20"/>
                <w:szCs w:val="20"/>
              </w:rPr>
              <w:instrText xml:space="preserve"> HYPERLINK "https://thuvienphapluat.vn/van-ban/Bo-may-hanh-chinh/Luat-To-chuc-Chinh-phu-2025-so-63-2025-QH15-639242.aspx" \t "_blank" </w:instrText>
            </w:r>
            <w:r w:rsidRPr="00AA740D">
              <w:rPr>
                <w:rFonts w:ascii="Times New Roman" w:eastAsia="Times New Roman" w:hAnsi="Times New Roman" w:cs="Times New Roman"/>
                <w:sz w:val="20"/>
                <w:szCs w:val="20"/>
              </w:rPr>
              <w:fldChar w:fldCharType="separate"/>
            </w:r>
            <w:r w:rsidRPr="00AA740D">
              <w:rPr>
                <w:rFonts w:ascii="Times New Roman" w:eastAsia="Times New Roman" w:hAnsi="Times New Roman"/>
                <w:sz w:val="20"/>
                <w:szCs w:val="20"/>
              </w:rPr>
              <w:t>Luật Tổ chức Chính phủ</w:t>
            </w:r>
            <w:r w:rsidRPr="00AA740D">
              <w:rPr>
                <w:rFonts w:ascii="Times New Roman" w:eastAsia="Times New Roman" w:hAnsi="Times New Roman" w:cs="Times New Roman"/>
                <w:sz w:val="20"/>
                <w:szCs w:val="20"/>
              </w:rPr>
              <w:fldChar w:fldCharType="end"/>
            </w:r>
            <w:bookmarkEnd w:id="41"/>
            <w:r w:rsidRPr="00AA740D">
              <w:rPr>
                <w:rFonts w:ascii="Times New Roman" w:eastAsia="Times New Roman" w:hAnsi="Times New Roman" w:cs="Times New Roman"/>
                <w:sz w:val="20"/>
                <w:szCs w:val="20"/>
              </w:rPr>
              <w:t>, Luật Tổ chức chính quyền địa phương hoặc thực hiện các biện pháp phát triển kinh tế - xã hội, ngân sách, quốc phòng, an ninh.</w:t>
            </w:r>
          </w:p>
          <w:p w:rsidR="00FD6FF7" w:rsidRPr="00AE4828" w:rsidRDefault="00FD6FF7" w:rsidP="00AA740D">
            <w:pPr>
              <w:spacing w:before="60" w:after="60"/>
              <w:ind w:firstLine="20"/>
              <w:jc w:val="both"/>
              <w:rPr>
                <w:sz w:val="20"/>
                <w:szCs w:val="20"/>
                <w:lang w:val="en-US"/>
              </w:rPr>
            </w:pPr>
            <w:r w:rsidRPr="00AA740D">
              <w:rPr>
                <w:rFonts w:ascii="Times New Roman" w:eastAsia="Times New Roman" w:hAnsi="Times New Roman" w:cs="Times New Roman"/>
                <w:sz w:val="20"/>
                <w:szCs w:val="20"/>
              </w:rPr>
              <w:t>3. Tổng hợp số lượng thủ tục hành chính dự kiến cần ban hành mới, sửa đổi, bổ sung, bãi bỏ để thực hiện chính sách.</w:t>
            </w:r>
          </w:p>
        </w:tc>
        <w:tc>
          <w:tcPr>
            <w:tcW w:w="3119" w:type="dxa"/>
            <w:vMerge w:val="restart"/>
            <w:shd w:val="clear" w:color="auto" w:fill="auto"/>
          </w:tcPr>
          <w:p w:rsidR="00FD6FF7" w:rsidRPr="002774FF" w:rsidRDefault="00FD6FF7" w:rsidP="00592DD8">
            <w:pPr>
              <w:pStyle w:val="NormalWeb"/>
              <w:spacing w:before="60" w:beforeAutospacing="0" w:after="60" w:afterAutospacing="0"/>
              <w:jc w:val="both"/>
              <w:rPr>
                <w:rFonts w:cs="Times New Roman"/>
                <w:sz w:val="20"/>
                <w:szCs w:val="20"/>
              </w:rPr>
            </w:pPr>
            <w:r w:rsidRPr="002774FF">
              <w:rPr>
                <w:rFonts w:cs="Times New Roman"/>
                <w:color w:val="000000"/>
                <w:sz w:val="20"/>
                <w:szCs w:val="20"/>
              </w:rPr>
              <w:t xml:space="preserve">Được thay thế bằng Điều </w:t>
            </w:r>
            <w:r>
              <w:rPr>
                <w:rFonts w:cs="Times New Roman"/>
                <w:color w:val="000000"/>
                <w:sz w:val="20"/>
                <w:szCs w:val="20"/>
              </w:rPr>
              <w:t>15</w:t>
            </w:r>
            <w:r w:rsidRPr="002774FF">
              <w:rPr>
                <w:rFonts w:cs="Times New Roman"/>
                <w:color w:val="000000"/>
                <w:sz w:val="20"/>
                <w:szCs w:val="20"/>
              </w:rPr>
              <w:t xml:space="preserve"> dự thảo Thông tư để phù hợp với quy định của Luật Ban hành văn bản QPPL. </w:t>
            </w:r>
          </w:p>
        </w:tc>
      </w:tr>
      <w:tr w:rsidR="00FD6FF7" w:rsidRPr="002774FF" w:rsidTr="008F6C23">
        <w:trPr>
          <w:trHeight w:val="240"/>
        </w:trPr>
        <w:tc>
          <w:tcPr>
            <w:tcW w:w="6237" w:type="dxa"/>
            <w:shd w:val="clear" w:color="auto" w:fill="auto"/>
          </w:tcPr>
          <w:p w:rsidR="00FD6FF7" w:rsidRPr="00AE4828" w:rsidRDefault="00FD6FF7" w:rsidP="00AE4828">
            <w:pPr>
              <w:pStyle w:val="NormalWeb"/>
              <w:shd w:val="clear" w:color="auto" w:fill="FFFFFF"/>
              <w:spacing w:before="60" w:beforeAutospacing="0" w:after="60" w:afterAutospacing="0"/>
              <w:jc w:val="both"/>
              <w:rPr>
                <w:rFonts w:cs="Times New Roman"/>
                <w:b/>
                <w:noProof w:val="0"/>
                <w:kern w:val="0"/>
                <w:sz w:val="20"/>
                <w:szCs w:val="20"/>
                <w:lang w:val="vi"/>
              </w:rPr>
            </w:pPr>
            <w:r w:rsidRPr="00AE4828">
              <w:rPr>
                <w:rFonts w:cs="Times New Roman"/>
                <w:b/>
                <w:noProof w:val="0"/>
                <w:kern w:val="0"/>
                <w:sz w:val="20"/>
                <w:szCs w:val="20"/>
                <w:lang w:val="vi"/>
              </w:rPr>
              <w:lastRenderedPageBreak/>
              <w:t>Điều 6. Đánh giá sự cần thiết của thủ tục hành chính trong lập đề nghị xây dựng văn bản</w:t>
            </w:r>
          </w:p>
          <w:p w:rsidR="00FD6FF7" w:rsidRPr="00AE4828" w:rsidRDefault="00FD6FF7" w:rsidP="00AE4828">
            <w:pPr>
              <w:pStyle w:val="NormalWeb"/>
              <w:shd w:val="clear" w:color="auto" w:fill="FFFFFF"/>
              <w:spacing w:before="60" w:beforeAutospacing="0" w:after="60" w:afterAutospacing="0"/>
              <w:jc w:val="both"/>
              <w:rPr>
                <w:rFonts w:cs="Times New Roman"/>
                <w:noProof w:val="0"/>
                <w:kern w:val="0"/>
                <w:sz w:val="20"/>
                <w:szCs w:val="20"/>
                <w:lang w:val="vi"/>
              </w:rPr>
            </w:pPr>
            <w:r w:rsidRPr="00AE4828">
              <w:rPr>
                <w:rFonts w:cs="Times New Roman"/>
                <w:noProof w:val="0"/>
                <w:kern w:val="0"/>
                <w:sz w:val="20"/>
                <w:szCs w:val="20"/>
                <w:lang w:val="vi"/>
              </w:rPr>
              <w:t>Sự cần thiết của một thủ tục hành chính được đánh giá theo các nội dung sau đây:</w:t>
            </w:r>
          </w:p>
          <w:p w:rsidR="00FD6FF7" w:rsidRPr="00AE4828" w:rsidRDefault="00FD6FF7" w:rsidP="00AE4828">
            <w:pPr>
              <w:pStyle w:val="NormalWeb"/>
              <w:shd w:val="clear" w:color="auto" w:fill="FFFFFF"/>
              <w:spacing w:before="60" w:beforeAutospacing="0" w:after="60" w:afterAutospacing="0"/>
              <w:jc w:val="both"/>
              <w:rPr>
                <w:rFonts w:cs="Times New Roman"/>
                <w:noProof w:val="0"/>
                <w:kern w:val="0"/>
                <w:sz w:val="20"/>
                <w:szCs w:val="20"/>
                <w:lang w:val="vi"/>
              </w:rPr>
            </w:pPr>
            <w:r w:rsidRPr="00AE4828">
              <w:rPr>
                <w:rFonts w:cs="Times New Roman"/>
                <w:noProof w:val="0"/>
                <w:kern w:val="0"/>
                <w:sz w:val="20"/>
                <w:szCs w:val="20"/>
                <w:lang w:val="vi"/>
              </w:rPr>
              <w:t>1. Đáp ứng yêu cầu quản lý nhà nước đối với ngành, lĩnh vực nhất định hoặc thực hiện các biện pháp có tính chất đặc thù để phát triển kinh tế - xã hội của địa phương.</w:t>
            </w:r>
          </w:p>
          <w:p w:rsidR="00FD6FF7" w:rsidRPr="00AE4828" w:rsidRDefault="00FD6FF7" w:rsidP="00AE4828">
            <w:pPr>
              <w:pStyle w:val="NormalWeb"/>
              <w:shd w:val="clear" w:color="auto" w:fill="FFFFFF"/>
              <w:spacing w:before="60" w:beforeAutospacing="0" w:after="60" w:afterAutospacing="0"/>
              <w:jc w:val="both"/>
              <w:rPr>
                <w:rFonts w:cs="Times New Roman"/>
                <w:noProof w:val="0"/>
                <w:kern w:val="0"/>
                <w:sz w:val="20"/>
                <w:szCs w:val="20"/>
                <w:lang w:val="vi"/>
              </w:rPr>
            </w:pPr>
            <w:r w:rsidRPr="00AE4828">
              <w:rPr>
                <w:rFonts w:cs="Times New Roman"/>
                <w:noProof w:val="0"/>
                <w:kern w:val="0"/>
                <w:sz w:val="20"/>
                <w:szCs w:val="20"/>
                <w:lang w:val="vi"/>
              </w:rPr>
              <w:t>2. Bảo đảm quyền, nghĩa vụ và lợi ích hợp pháp của cá nhân, tổ chức.</w:t>
            </w:r>
          </w:p>
          <w:p w:rsidR="00FD6FF7" w:rsidRPr="002774FF" w:rsidRDefault="00FD6FF7" w:rsidP="00AE4828">
            <w:pPr>
              <w:spacing w:before="60" w:after="60"/>
              <w:jc w:val="both"/>
              <w:rPr>
                <w:rFonts w:ascii="Times New Roman" w:eastAsia="Times New Roman" w:hAnsi="Times New Roman" w:cs="Times New Roman"/>
                <w:sz w:val="20"/>
                <w:szCs w:val="20"/>
              </w:rPr>
            </w:pPr>
            <w:r w:rsidRPr="00AE4828">
              <w:rPr>
                <w:rFonts w:ascii="Times New Roman" w:eastAsia="Times New Roman" w:hAnsi="Times New Roman" w:cs="Times New Roman"/>
                <w:sz w:val="20"/>
                <w:szCs w:val="20"/>
              </w:rPr>
              <w:t>3. Là phương án, giải pháp tối ưu trong các phương án, giải pháp có thể được thực hiện để bảo đảm các yêu cầu tại khoản 1, khoản 2 Điều này.</w:t>
            </w:r>
          </w:p>
        </w:tc>
        <w:tc>
          <w:tcPr>
            <w:tcW w:w="6238" w:type="dxa"/>
            <w:vMerge/>
            <w:shd w:val="clear" w:color="auto" w:fill="auto"/>
          </w:tcPr>
          <w:p w:rsidR="00FD6FF7" w:rsidRPr="002774FF" w:rsidRDefault="00FD6FF7" w:rsidP="00AA740D">
            <w:pPr>
              <w:spacing w:before="60" w:after="60"/>
              <w:ind w:firstLine="20"/>
              <w:jc w:val="both"/>
              <w:rPr>
                <w:rFonts w:ascii="Times New Roman" w:eastAsia="Times New Roman" w:hAnsi="Times New Roman" w:cs="Times New Roman"/>
                <w:sz w:val="20"/>
                <w:szCs w:val="20"/>
              </w:rPr>
            </w:pPr>
          </w:p>
        </w:tc>
        <w:tc>
          <w:tcPr>
            <w:tcW w:w="3119" w:type="dxa"/>
            <w:vMerge/>
            <w:shd w:val="clear" w:color="auto" w:fill="auto"/>
          </w:tcPr>
          <w:p w:rsidR="00FD6FF7" w:rsidRPr="00AE4828" w:rsidRDefault="00FD6FF7" w:rsidP="002774FF">
            <w:pPr>
              <w:spacing w:before="60" w:after="60"/>
              <w:jc w:val="both"/>
              <w:rPr>
                <w:rFonts w:ascii="Times New Roman" w:eastAsia="Times New Roman" w:hAnsi="Times New Roman" w:cs="Times New Roman"/>
                <w:color w:val="000000"/>
                <w:sz w:val="20"/>
                <w:szCs w:val="20"/>
                <w:lang w:val="en-US"/>
              </w:rPr>
            </w:pPr>
          </w:p>
        </w:tc>
      </w:tr>
      <w:tr w:rsidR="00FD6FF7" w:rsidRPr="002774FF" w:rsidTr="008F6C23">
        <w:trPr>
          <w:trHeight w:val="240"/>
        </w:trPr>
        <w:tc>
          <w:tcPr>
            <w:tcW w:w="6237" w:type="dxa"/>
            <w:shd w:val="clear" w:color="auto" w:fill="auto"/>
          </w:tcPr>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Điều 7. Đánh giá tính hợp pháp của thủ tục hành chính trong lập đề nghị xây dựng văn bản</w:t>
            </w:r>
          </w:p>
          <w:p w:rsidR="00FD6FF7" w:rsidRPr="00237B38" w:rsidRDefault="00FD6FF7" w:rsidP="00C97F86">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Tính hợp pháp của thủ tục hành chính được đánh giá theo các nội dung sau đây:</w:t>
            </w:r>
          </w:p>
          <w:p w:rsidR="00FD6FF7" w:rsidRPr="00237B38" w:rsidRDefault="00FD6FF7" w:rsidP="00C97F86">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 xml:space="preserve">1. Thủ tục hành chính được đề xuất trong đề nghị xây dựng văn bản theo đúng thẩm quyền được quy định tại </w:t>
            </w:r>
            <w:hyperlink r:id="rId11" w:history="1">
              <w:r w:rsidRPr="00237B38">
                <w:rPr>
                  <w:rFonts w:cs="Times New Roman"/>
                  <w:color w:val="000000"/>
                  <w:sz w:val="20"/>
                  <w:szCs w:val="20"/>
                </w:rPr>
                <w:t>Luật Ban hành văn bản quy phạm pháp luật năm 2015</w:t>
              </w:r>
            </w:hyperlink>
            <w:r w:rsidRPr="002774FF">
              <w:rPr>
                <w:rFonts w:cs="Times New Roman"/>
                <w:color w:val="000000"/>
                <w:sz w:val="20"/>
                <w:szCs w:val="20"/>
              </w:rPr>
              <w:t xml:space="preserve"> (được </w:t>
            </w:r>
            <w:hyperlink r:id="rId12" w:history="1">
              <w:r w:rsidRPr="00237B38">
                <w:rPr>
                  <w:rFonts w:cs="Times New Roman"/>
                  <w:color w:val="000000"/>
                  <w:sz w:val="20"/>
                  <w:szCs w:val="20"/>
                </w:rPr>
                <w:t>sửa đổi, bổ sung năm 2020</w:t>
              </w:r>
            </w:hyperlink>
            <w:r w:rsidRPr="002774FF">
              <w:rPr>
                <w:rFonts w:cs="Times New Roman"/>
                <w:color w:val="000000"/>
                <w:sz w:val="20"/>
                <w:szCs w:val="20"/>
              </w:rPr>
              <w:t>) và các quy định của pháp luật về kiểm soát thủ tục hành chính.</w:t>
            </w:r>
          </w:p>
          <w:p w:rsidR="00FD6FF7" w:rsidRPr="00237B38" w:rsidRDefault="00FD6FF7" w:rsidP="00C97F86">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2. Thủ tục hành chính được đề xuất phải bảo đảm tính thống nhất với hệ thống pháp luật.</w:t>
            </w:r>
          </w:p>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lastRenderedPageBreak/>
              <w:t>3. Thủ tục hành chính được đề xuất phải bảo đảm tính tương thích của nội dung chính sách trong đề nghị xây dựng văn bản với điều ước quốc tế có liên quan mà Cộng hòa xã hội chủ nghĩa Việt Nam là thành viên.</w:t>
            </w:r>
          </w:p>
        </w:tc>
        <w:tc>
          <w:tcPr>
            <w:tcW w:w="6238" w:type="dxa"/>
            <w:vMerge/>
            <w:shd w:val="clear" w:color="auto" w:fill="auto"/>
          </w:tcPr>
          <w:p w:rsidR="00FD6FF7" w:rsidRPr="002774FF" w:rsidRDefault="00FD6FF7" w:rsidP="00C97F86">
            <w:pPr>
              <w:pStyle w:val="Heading1"/>
              <w:spacing w:before="60" w:after="60" w:line="240" w:lineRule="auto"/>
              <w:rPr>
                <w:sz w:val="20"/>
                <w:szCs w:val="20"/>
              </w:rPr>
            </w:pPr>
          </w:p>
        </w:tc>
        <w:tc>
          <w:tcPr>
            <w:tcW w:w="3119" w:type="dxa"/>
            <w:vMerge/>
            <w:shd w:val="clear" w:color="auto" w:fill="auto"/>
          </w:tcPr>
          <w:p w:rsidR="00FD6FF7" w:rsidRPr="002774FF" w:rsidRDefault="00FD6FF7" w:rsidP="00C97F86">
            <w:pPr>
              <w:pStyle w:val="NormalWeb"/>
              <w:spacing w:before="60" w:beforeAutospacing="0" w:after="60" w:afterAutospacing="0"/>
              <w:jc w:val="both"/>
              <w:rPr>
                <w:rFonts w:cs="Times New Roman"/>
                <w:sz w:val="20"/>
                <w:szCs w:val="20"/>
              </w:rPr>
            </w:pPr>
          </w:p>
        </w:tc>
      </w:tr>
      <w:tr w:rsidR="00FD6FF7" w:rsidRPr="002774FF" w:rsidTr="008F6C23">
        <w:trPr>
          <w:trHeight w:val="240"/>
        </w:trPr>
        <w:tc>
          <w:tcPr>
            <w:tcW w:w="6237" w:type="dxa"/>
            <w:shd w:val="clear" w:color="auto" w:fill="auto"/>
          </w:tcPr>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lastRenderedPageBreak/>
              <w:t>Điều 8. Đánh giá tính hợp lý của thủ tục hành chính trong lập đề nghị xây dựng văn bản</w:t>
            </w:r>
          </w:p>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Cơ quan lập đề nghị đánh giá tính hợp lý đối với 03 (ba) bộ phận của thủ tục hành chính, gồm tên thủ tục hành chính, đối tượng thực hiện thủ tục hành chính và cơ quan giải quyết thủ tục hành chính.</w:t>
            </w:r>
          </w:p>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Tính hợp lý của các bộ phận của thủ tục hành chính trong lập đề nghị được đánh giá theo các nội dung sau đây:</w:t>
            </w:r>
          </w:p>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a) Tên thủ tục hành chính</w:t>
            </w:r>
          </w:p>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Tên thủ tục hành chính được xác định rõ và phù hợp. Tên thủ tục hành chính gồm: từ hoặc cụm từ chỉ hành động của cơ quan nhà nước hoặc cá nhân, tổ chức kết hợp với tên kết quả của thủ tục hành chính và kết hợp đối với từng đối tượng, lĩnh vực cụ thể (nếu có) hoặc kết hợp với cụm từ chỉ sự vật, sự việc mà cơ quan nhà nước muốn quản lý hoặc cá nhân, tổ chức mong muốn đạt được.</w:t>
            </w:r>
          </w:p>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b) Đối tượng thực hiện thủ tục hành chính</w:t>
            </w:r>
          </w:p>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Đối tượng thực hiện thủ tục hành chính được xác định rõ; bảo đảm quyền và lợi ích hợp pháp của đối tượng thực hiện; bảo đảm sự công bằng giữa các cá nhân, giữa các tổ chức, giữa cá nhân với tổ chức, giữa các ngành, lĩnh vực, giữa các vùng miền, giữa trong nước với ngoài nước và có số lượng đối tượng tuân thủ được hưởng lợi nhiều nhất.</w:t>
            </w:r>
          </w:p>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 Cơ quan giải quyết thủ tục hành chính</w:t>
            </w:r>
          </w:p>
          <w:p w:rsidR="00FD6FF7" w:rsidRPr="002774FF" w:rsidRDefault="00FD6FF7" w:rsidP="00C97F86">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Cơ quan giải quyết thủ tục hành chính được xác định phù hợp với thẩm quyền quản lý nhà nước đối với cấp hành chính hoặc địa giới hành chính theo quy định của pháp luật; thuận tiện cho cá nhân, tổ chức tuân thủ thủ tục hành chính trong việc liên hệ với cơ quan có thẩm quyền giải quyết; bảo đảm áp dụng tối đa các giải pháp phân cấp hoặc ủy quyền cho cơ quan hành chính cấp dưới hoặc địa phương giải quyết thủ tục hành chính.</w:t>
            </w:r>
          </w:p>
        </w:tc>
        <w:tc>
          <w:tcPr>
            <w:tcW w:w="6238" w:type="dxa"/>
            <w:vMerge/>
            <w:shd w:val="clear" w:color="auto" w:fill="auto"/>
          </w:tcPr>
          <w:p w:rsidR="00FD6FF7" w:rsidRPr="002774FF" w:rsidRDefault="00FD6FF7" w:rsidP="00C97F86">
            <w:pPr>
              <w:pStyle w:val="Heading1"/>
              <w:spacing w:before="60" w:after="60" w:line="240" w:lineRule="auto"/>
              <w:rPr>
                <w:sz w:val="20"/>
                <w:szCs w:val="20"/>
              </w:rPr>
            </w:pPr>
          </w:p>
        </w:tc>
        <w:tc>
          <w:tcPr>
            <w:tcW w:w="3119" w:type="dxa"/>
            <w:vMerge/>
            <w:shd w:val="clear" w:color="auto" w:fill="auto"/>
          </w:tcPr>
          <w:p w:rsidR="00FD6FF7" w:rsidRPr="002774FF" w:rsidRDefault="00FD6FF7" w:rsidP="00C97F86">
            <w:pPr>
              <w:pStyle w:val="NormalWeb"/>
              <w:spacing w:before="60" w:beforeAutospacing="0" w:after="60" w:afterAutospacing="0"/>
              <w:jc w:val="both"/>
              <w:rPr>
                <w:rFonts w:cs="Times New Roman"/>
                <w:sz w:val="20"/>
                <w:szCs w:val="20"/>
              </w:rPr>
            </w:pPr>
          </w:p>
        </w:tc>
      </w:tr>
      <w:tr w:rsidR="00AE4828" w:rsidRPr="002774FF" w:rsidTr="008F6C23">
        <w:tc>
          <w:tcPr>
            <w:tcW w:w="6237" w:type="dxa"/>
            <w:vMerge w:val="restart"/>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lang w:val="en-US"/>
              </w:rPr>
            </w:pPr>
            <w:bookmarkStart w:id="42" w:name="_Toc192000954"/>
            <w:bookmarkStart w:id="43" w:name="_Toc193457576"/>
            <w:r w:rsidRPr="002774FF">
              <w:rPr>
                <w:rFonts w:ascii="Times New Roman" w:eastAsia="Times New Roman" w:hAnsi="Times New Roman" w:cs="Times New Roman"/>
                <w:b/>
                <w:sz w:val="20"/>
                <w:szCs w:val="20"/>
                <w:lang w:val="en-US"/>
              </w:rPr>
              <w:t xml:space="preserve">Điều 14 của </w:t>
            </w:r>
            <w:r w:rsidRPr="002774FF">
              <w:rPr>
                <w:rFonts w:ascii="Times New Roman" w:eastAsia="Times New Roman" w:hAnsi="Times New Roman" w:cs="Times New Roman"/>
                <w:b/>
                <w:sz w:val="20"/>
                <w:szCs w:val="20"/>
              </w:rPr>
              <w:t>Nghị định số 78/2025/NĐ-CP được sửa đổi, bổ sung bởi Nghị định số 187/2025/NĐ-CP</w:t>
            </w:r>
          </w:p>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 xml:space="preserve">Điều 14. </w:t>
            </w:r>
            <w:bookmarkStart w:id="44" w:name="_Toc192000955"/>
            <w:bookmarkStart w:id="45" w:name="_Toc193457577"/>
            <w:bookmarkEnd w:id="42"/>
            <w:bookmarkEnd w:id="43"/>
            <w:r w:rsidRPr="002774FF">
              <w:rPr>
                <w:rFonts w:ascii="Times New Roman" w:eastAsia="Times New Roman" w:hAnsi="Times New Roman" w:cs="Times New Roman"/>
                <w:b/>
                <w:sz w:val="20"/>
                <w:szCs w:val="20"/>
              </w:rPr>
              <w:t>Xây dựng báo cáo đánh giá tác động của chính sách</w:t>
            </w:r>
            <w:bookmarkEnd w:id="44"/>
            <w:bookmarkEnd w:id="45"/>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Báo cáo đánh giá tác động của chính sách phải thể hiện rõ nội dung đánh giá tác động theo quy định tại khoản 2 Điều 29 của Luật đối với từng giải pháp thực hiện chính sách.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Việc đánh giá tác động của chính sách thực hiện theo phương pháp kết </w:t>
            </w:r>
            <w:r w:rsidRPr="002774FF">
              <w:rPr>
                <w:rFonts w:ascii="Times New Roman" w:eastAsia="Times New Roman" w:hAnsi="Times New Roman" w:cs="Times New Roman"/>
                <w:sz w:val="20"/>
                <w:szCs w:val="20"/>
              </w:rPr>
              <w:lastRenderedPageBreak/>
              <w:t>hợp định lượng và định tính; ưu tiên sử dụng phương pháp định lượng.</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Thông tin được sử dụng khi xây dựng báo cáo đánh giá tác động của chính sách phải chính xác, trung thực và ghi rõ nguồn thông tin. </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3. Giải pháp thực hiện chính sách đã được cơ quan có thẩm quyền phê duyệt thì không phải đánh giá tác động của chính sách.</w:t>
            </w:r>
            <w:r w:rsidRPr="002774FF">
              <w:rPr>
                <w:rFonts w:ascii="Times New Roman" w:eastAsia="Times New Roman" w:hAnsi="Times New Roman" w:cs="Times New Roman"/>
                <w:sz w:val="20"/>
                <w:szCs w:val="20"/>
                <w:lang w:val="en-US"/>
              </w:rPr>
              <w:t xml:space="preserve">”. </w:t>
            </w:r>
          </w:p>
          <w:p w:rsidR="00AE4828" w:rsidRPr="002774FF" w:rsidRDefault="00AE4828"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AE4828" w:rsidRPr="002774FF" w:rsidRDefault="00AE4828"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Điều 16. Phương pháp đánh giá tác động của chính sách</w:t>
            </w:r>
          </w:p>
          <w:p w:rsidR="00AE4828" w:rsidRPr="00871133"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1. Phương pháp định lượng được thực hiện như sau:</w:t>
            </w:r>
          </w:p>
          <w:p w:rsidR="00AE4828" w:rsidRPr="00871133"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 xml:space="preserve">a) Thu thập, xử lý các thông tin, dữ liệu, số liệu liên quan đến các nội dung cần đánh giá tác động thông qua các báo cáo, tài liệu, kết quả thống kê, khảo sát, công trình nghiên cứu khoa học và các tài liệu hợp pháp khác; </w:t>
            </w:r>
          </w:p>
          <w:p w:rsidR="00AE4828" w:rsidRPr="00871133"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 xml:space="preserve">b) Phân tích, tổng hợp các thông tin, số liệu để xác định chi phí, lợi ích của các giải pháp bằng một trong các phương pháp: phân tích chi phí - lợi ích (CBA), chi phí - hiệu quả (CEA), phương pháp phân tích đa chiều hoặc </w:t>
            </w:r>
            <w:r w:rsidRPr="00871133">
              <w:rPr>
                <w:rFonts w:ascii="Times New Roman" w:eastAsia="Times New Roman" w:hAnsi="Times New Roman" w:cs="Times New Roman"/>
                <w:sz w:val="20"/>
                <w:szCs w:val="20"/>
              </w:rPr>
              <w:lastRenderedPageBreak/>
              <w:t xml:space="preserve">phương pháp khác; </w:t>
            </w:r>
          </w:p>
          <w:p w:rsidR="00AE4828" w:rsidRPr="00871133"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c) So sánh tác động tích cực, tiêu cực của mỗi giải pháp để lựa chọn giải pháp phù hợp.</w:t>
            </w:r>
          </w:p>
          <w:p w:rsidR="00AE4828" w:rsidRPr="00871133"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2. Phương pháp định tính được thực hiện như sau:</w:t>
            </w:r>
          </w:p>
          <w:p w:rsidR="00AE4828" w:rsidRPr="00871133"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 xml:space="preserve">a) Thu thập, xử lý các thông tin liên quan đến các nội dung cần đánh giá tác động thông qua các báo cáo, tài liệu, kết quả thống kê, khảo sát, công trình nghiên cứu khoa học và các tài liệu hợp pháp khác; </w:t>
            </w:r>
          </w:p>
          <w:p w:rsidR="00AE4828" w:rsidRPr="00871133"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 xml:space="preserve">b) Phân tích, tổng hợp các thông tin để đưa ra các nhận định, đánh giá, dự kiến kết quả thực hiện các giải pháp thông qua phỏng vấn, thảo luận, tham vấn chuyên gia, nghiên cứu tài liệu, khảo sát hoặc các hình thức khác; </w:t>
            </w:r>
          </w:p>
          <w:p w:rsidR="00AE4828" w:rsidRPr="00871133"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c) So sánh tác động tích cực, tiêu cực của mỗi giải pháp để lựa chọn giải pháp phù hợp.</w:t>
            </w:r>
          </w:p>
          <w:p w:rsidR="00AE4828" w:rsidRPr="002774FF"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Ví dụ về việc sử dụng phương pháp định tính kết hợp định lượng trong đánh giá tác động chính sách có thể tham khảo tại Phụ lục IV ban hành kèm theo Thông tư này.</w:t>
            </w:r>
          </w:p>
        </w:tc>
        <w:tc>
          <w:tcPr>
            <w:tcW w:w="3119" w:type="dxa"/>
            <w:shd w:val="clear" w:color="auto" w:fill="auto"/>
          </w:tcPr>
          <w:p w:rsidR="00AE4828" w:rsidRPr="002774FF" w:rsidRDefault="00AE482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Luật năm 2025 và Nghị định số 78/2025/NĐ-CP được sửa đổi, bổ sung bởi Nghị định số 187/2025/NĐ-CP chưa hướng dẫn cụ thể về các phương pháp này.</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 xml:space="preserve">Điều </w:t>
            </w:r>
            <w:r>
              <w:rPr>
                <w:rFonts w:ascii="Times New Roman" w:eastAsia="Times New Roman" w:hAnsi="Times New Roman" w:cs="Times New Roman"/>
                <w:sz w:val="20"/>
                <w:szCs w:val="20"/>
                <w:lang w:val="en-US"/>
              </w:rPr>
              <w:t>16</w:t>
            </w:r>
            <w:r w:rsidRPr="002774FF">
              <w:rPr>
                <w:rFonts w:ascii="Times New Roman" w:eastAsia="Times New Roman" w:hAnsi="Times New Roman" w:cs="Times New Roman"/>
                <w:sz w:val="20"/>
                <w:szCs w:val="20"/>
              </w:rPr>
              <w:t xml:space="preserve"> của dự thảo Thông tư đã </w:t>
            </w:r>
            <w:r w:rsidRPr="002774FF">
              <w:rPr>
                <w:rFonts w:ascii="Times New Roman" w:eastAsia="Times New Roman" w:hAnsi="Times New Roman" w:cs="Times New Roman"/>
                <w:sz w:val="20"/>
                <w:szCs w:val="20"/>
                <w:lang w:val="en-US"/>
              </w:rPr>
              <w:t xml:space="preserve">hướng dẫn cụ thể các phương pháp đánh giá tác động chính sách. </w:t>
            </w:r>
          </w:p>
          <w:p w:rsidR="00AE4828" w:rsidRPr="002774FF" w:rsidRDefault="00AE4828" w:rsidP="002774FF">
            <w:pPr>
              <w:spacing w:before="60" w:after="60"/>
              <w:jc w:val="both"/>
              <w:rPr>
                <w:rFonts w:ascii="Times New Roman" w:eastAsia="Times New Roman" w:hAnsi="Times New Roman" w:cs="Times New Roman"/>
                <w:sz w:val="20"/>
                <w:szCs w:val="20"/>
              </w:rPr>
            </w:pPr>
          </w:p>
        </w:tc>
      </w:tr>
      <w:tr w:rsidR="00AE4828" w:rsidRPr="002774FF" w:rsidTr="008F6C23">
        <w:tc>
          <w:tcPr>
            <w:tcW w:w="6237" w:type="dxa"/>
            <w:vMerge/>
            <w:shd w:val="clear" w:color="auto" w:fill="auto"/>
          </w:tcPr>
          <w:p w:rsidR="00AE4828" w:rsidRPr="002774FF" w:rsidRDefault="00AE4828"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AE4828" w:rsidRPr="002774FF" w:rsidRDefault="00AE4828"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Điều 17. Báo cáo đánh giá tác động của chính sách</w:t>
            </w:r>
          </w:p>
          <w:p w:rsidR="00AE4828" w:rsidRPr="00871133"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Kết quả đánh giá tác động của chính sách nêu tại các Điều 12, 13, 14 và 15 của Thông tư này được tổng hợp thành Báo cáo đánh giá tác động của chính sách theo Mẫu số 03 tại Phụ lục IV của Nghị định số 78/2025/NĐ-CP.</w:t>
            </w:r>
          </w:p>
          <w:p w:rsidR="00AE4828" w:rsidRPr="002774FF" w:rsidRDefault="00AE4828" w:rsidP="00871133">
            <w:pPr>
              <w:shd w:val="clear" w:color="auto" w:fill="FFFFFF"/>
              <w:spacing w:before="60" w:after="60"/>
              <w:jc w:val="both"/>
              <w:rPr>
                <w:rFonts w:ascii="Times New Roman" w:eastAsia="Times New Roman" w:hAnsi="Times New Roman" w:cs="Times New Roman"/>
                <w:sz w:val="20"/>
                <w:szCs w:val="20"/>
              </w:rPr>
            </w:pPr>
            <w:r w:rsidRPr="00871133">
              <w:rPr>
                <w:rFonts w:ascii="Times New Roman" w:eastAsia="Times New Roman" w:hAnsi="Times New Roman" w:cs="Times New Roman"/>
                <w:sz w:val="20"/>
                <w:szCs w:val="20"/>
              </w:rPr>
              <w:t>Mẫu số 01 và Mẫu số 02 tại Phụ lục III ban hành kèm theo Thông tư này là một phần của mục III trong Báo cáo đánh giá tác động của chính sách.</w:t>
            </w:r>
          </w:p>
        </w:tc>
        <w:tc>
          <w:tcPr>
            <w:tcW w:w="3119" w:type="dxa"/>
            <w:shd w:val="clear" w:color="auto" w:fill="auto"/>
          </w:tcPr>
          <w:p w:rsidR="00AE4828" w:rsidRPr="002774FF" w:rsidRDefault="00AE4828" w:rsidP="00AA740D">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 xml:space="preserve">Điều </w:t>
            </w:r>
            <w:r>
              <w:rPr>
                <w:rFonts w:ascii="Times New Roman" w:eastAsia="Times New Roman" w:hAnsi="Times New Roman" w:cs="Times New Roman"/>
                <w:sz w:val="20"/>
                <w:szCs w:val="20"/>
                <w:lang w:val="en-US"/>
              </w:rPr>
              <w:t>14</w:t>
            </w:r>
            <w:r w:rsidRPr="002774FF">
              <w:rPr>
                <w:rFonts w:ascii="Times New Roman" w:eastAsia="Times New Roman" w:hAnsi="Times New Roman" w:cs="Times New Roman"/>
                <w:sz w:val="20"/>
                <w:szCs w:val="20"/>
              </w:rPr>
              <w:t xml:space="preserve"> của Nghị định đã quy định về việc xây dựng báo cáo đánh giá tác động của chính sách, tuy nhiên chưa thể hiện được kết quả tổng hợp kết quả đánh giá tác động của chính sách đối với đối với hệ thống pháp luật; kinh tế - xã hội; giới và thủ tục hành chính. Điều </w:t>
            </w:r>
            <w:r>
              <w:rPr>
                <w:rFonts w:ascii="Times New Roman" w:eastAsia="Times New Roman" w:hAnsi="Times New Roman" w:cs="Times New Roman"/>
                <w:sz w:val="20"/>
                <w:szCs w:val="20"/>
                <w:lang w:val="en-US"/>
              </w:rPr>
              <w:t>17</w:t>
            </w:r>
            <w:r w:rsidRPr="002774FF">
              <w:rPr>
                <w:rFonts w:ascii="Times New Roman" w:eastAsia="Times New Roman" w:hAnsi="Times New Roman" w:cs="Times New Roman"/>
                <w:sz w:val="20"/>
                <w:szCs w:val="20"/>
              </w:rPr>
              <w:t xml:space="preserve"> của dự thảo Thông tư đã quy định rõ: Kết quả đánh giá tác động của chính sách nêu tại các Điều </w:t>
            </w:r>
            <w:r w:rsidRPr="00871133">
              <w:rPr>
                <w:rFonts w:ascii="Times New Roman" w:eastAsia="Times New Roman" w:hAnsi="Times New Roman" w:cs="Times New Roman"/>
                <w:sz w:val="20"/>
                <w:szCs w:val="20"/>
              </w:rPr>
              <w:t>12, 13, 14 và 15</w:t>
            </w:r>
            <w:r>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của Thông tư này được tổng hợp thành Báo cáo đánh giá tác động của chính sách theo Mẫu số 03 Phụ lục IV của Nghị định số 78/2025/NĐ-CP</w:t>
            </w:r>
            <w:r w:rsidRPr="002774FF">
              <w:rPr>
                <w:rFonts w:ascii="Times New Roman" w:eastAsia="Times New Roman" w:hAnsi="Times New Roman" w:cs="Times New Roman"/>
                <w:sz w:val="20"/>
                <w:szCs w:val="20"/>
                <w:lang w:val="en-US"/>
              </w:rPr>
              <w:t>.</w:t>
            </w:r>
          </w:p>
        </w:tc>
      </w:tr>
      <w:tr w:rsidR="00AE4828" w:rsidRPr="002774FF" w:rsidTr="008F6C23">
        <w:tc>
          <w:tcPr>
            <w:tcW w:w="6237" w:type="dxa"/>
            <w:shd w:val="clear" w:color="auto" w:fill="auto"/>
          </w:tcPr>
          <w:p w:rsidR="00AE4828" w:rsidRPr="002774FF" w:rsidRDefault="00AE4828" w:rsidP="002774FF">
            <w:pPr>
              <w:spacing w:before="60" w:after="60"/>
              <w:jc w:val="both"/>
              <w:rPr>
                <w:rFonts w:ascii="Times New Roman" w:eastAsia="Times New Roman" w:hAnsi="Times New Roman" w:cs="Times New Roman"/>
                <w:i/>
                <w:sz w:val="20"/>
                <w:szCs w:val="20"/>
                <w:lang w:val="en-US"/>
              </w:rPr>
            </w:pPr>
            <w:r w:rsidRPr="002774FF">
              <w:rPr>
                <w:rFonts w:ascii="Times New Roman" w:eastAsia="Times New Roman" w:hAnsi="Times New Roman" w:cs="Times New Roman"/>
                <w:i/>
                <w:sz w:val="20"/>
                <w:szCs w:val="20"/>
                <w:lang w:val="en-US"/>
              </w:rPr>
              <w:t xml:space="preserve">Quy định của </w:t>
            </w:r>
            <w:r w:rsidRPr="002774FF">
              <w:rPr>
                <w:rFonts w:ascii="Times New Roman" w:eastAsia="Times New Roman" w:hAnsi="Times New Roman" w:cs="Times New Roman"/>
                <w:i/>
                <w:color w:val="000000"/>
                <w:sz w:val="20"/>
                <w:szCs w:val="20"/>
              </w:rPr>
              <w:t>Thông tư số 03/2022/TT-BTP ngày 10/02/2022 của Bộ trưởng Bộ Tư pháp hướng dẫn việc đánh giá tác động của thủ tục hành chính trong lập đề nghị xây dựng văn bản và soạn thảo dự án, dự thảo văn bản QPPL</w:t>
            </w:r>
          </w:p>
        </w:tc>
        <w:tc>
          <w:tcPr>
            <w:tcW w:w="6238" w:type="dxa"/>
            <w:shd w:val="clear" w:color="auto" w:fill="auto"/>
          </w:tcPr>
          <w:p w:rsidR="00AE4828" w:rsidRPr="002774FF" w:rsidRDefault="00AE4828" w:rsidP="00D82C4A">
            <w:pPr>
              <w:pStyle w:val="Heading1"/>
              <w:spacing w:before="60" w:after="60" w:line="240" w:lineRule="auto"/>
              <w:jc w:val="center"/>
              <w:rPr>
                <w:color w:val="FF0000"/>
                <w:sz w:val="20"/>
                <w:szCs w:val="20"/>
              </w:rPr>
            </w:pPr>
            <w:r w:rsidRPr="002774FF">
              <w:rPr>
                <w:sz w:val="20"/>
                <w:szCs w:val="20"/>
              </w:rPr>
              <w:t>CHƯƠNG IV</w:t>
            </w:r>
          </w:p>
          <w:p w:rsidR="00AE4828" w:rsidRPr="002774FF" w:rsidRDefault="00AE4828" w:rsidP="00D82C4A">
            <w:pPr>
              <w:pStyle w:val="Heading2"/>
              <w:spacing w:before="60" w:after="60" w:line="240" w:lineRule="auto"/>
              <w:jc w:val="center"/>
              <w:rPr>
                <w:sz w:val="20"/>
                <w:szCs w:val="20"/>
              </w:rPr>
            </w:pPr>
            <w:r w:rsidRPr="002774FF">
              <w:rPr>
                <w:sz w:val="20"/>
                <w:szCs w:val="20"/>
              </w:rPr>
              <w:t>ĐÁNH GIÁ TÁC ĐỘNG CỦA THỦ TỤC HÀNH CHÍNH TRONG QUÁ TRÌNH SOẠN THẢO DỰ THẢO VĂN BẢN QUY PHẠM PHÁP LUẬT</w:t>
            </w:r>
          </w:p>
          <w:p w:rsidR="00AE4828" w:rsidRPr="002774FF" w:rsidRDefault="00AE4828" w:rsidP="002774FF">
            <w:pPr>
              <w:pStyle w:val="Heading2"/>
              <w:spacing w:before="60" w:after="60" w:line="240" w:lineRule="auto"/>
              <w:jc w:val="both"/>
              <w:rPr>
                <w:sz w:val="20"/>
                <w:szCs w:val="20"/>
              </w:rPr>
            </w:pPr>
            <w:r w:rsidRPr="002774FF">
              <w:rPr>
                <w:sz w:val="20"/>
                <w:szCs w:val="20"/>
              </w:rPr>
              <w:t xml:space="preserve">Điều </w:t>
            </w:r>
            <w:r w:rsidRPr="002774FF">
              <w:rPr>
                <w:sz w:val="20"/>
                <w:szCs w:val="20"/>
                <w:lang w:val="en-US"/>
              </w:rPr>
              <w:t>18</w:t>
            </w:r>
            <w:r w:rsidRPr="002774FF">
              <w:rPr>
                <w:sz w:val="20"/>
                <w:szCs w:val="20"/>
              </w:rPr>
              <w:t>. Dự thảo văn bản quy phạm pháp luật được đánh giá tác động của thủ tục hành chính</w:t>
            </w:r>
          </w:p>
          <w:p w:rsidR="00AE4828" w:rsidRPr="00D82C4A" w:rsidRDefault="00AE4828" w:rsidP="00D82C4A">
            <w:pPr>
              <w:spacing w:before="60" w:after="60"/>
              <w:jc w:val="both"/>
              <w:rPr>
                <w:rFonts w:ascii="Times New Roman" w:eastAsia="Times New Roman" w:hAnsi="Times New Roman" w:cs="Times New Roman"/>
                <w:color w:val="000000"/>
                <w:sz w:val="20"/>
                <w:szCs w:val="20"/>
              </w:rPr>
            </w:pPr>
            <w:r w:rsidRPr="00D82C4A">
              <w:rPr>
                <w:rFonts w:ascii="Times New Roman" w:eastAsia="Times New Roman" w:hAnsi="Times New Roman" w:cs="Times New Roman"/>
                <w:color w:val="000000"/>
                <w:sz w:val="20"/>
                <w:szCs w:val="20"/>
              </w:rPr>
              <w:t xml:space="preserve">1. Việc đánh giá tác động của thủ tục hành chính được thực hiện khi dự thảo văn bản quy phạm pháp luật quy định đầy đủ hoặc một hoặc một số </w:t>
            </w:r>
            <w:r w:rsidRPr="00D82C4A">
              <w:rPr>
                <w:rFonts w:ascii="Times New Roman" w:eastAsia="Times New Roman" w:hAnsi="Times New Roman" w:cs="Times New Roman"/>
                <w:color w:val="000000"/>
                <w:sz w:val="20"/>
                <w:szCs w:val="20"/>
              </w:rPr>
              <w:lastRenderedPageBreak/>
              <w:t>bộ phận tạo thành thủ tục hành chính hoặc bãi bỏ thủ tục hành chính.</w:t>
            </w:r>
          </w:p>
          <w:p w:rsidR="00AE4828" w:rsidRPr="002774FF" w:rsidRDefault="00AE4828" w:rsidP="00D82C4A">
            <w:pPr>
              <w:spacing w:before="60" w:after="60"/>
              <w:jc w:val="both"/>
              <w:rPr>
                <w:rFonts w:ascii="Times New Roman" w:eastAsia="Times New Roman" w:hAnsi="Times New Roman" w:cs="Times New Roman"/>
                <w:b/>
                <w:color w:val="FF0000"/>
                <w:sz w:val="20"/>
                <w:szCs w:val="20"/>
              </w:rPr>
            </w:pPr>
            <w:r w:rsidRPr="00D82C4A">
              <w:rPr>
                <w:rFonts w:ascii="Times New Roman" w:eastAsia="Times New Roman" w:hAnsi="Times New Roman" w:cs="Times New Roman"/>
                <w:color w:val="000000"/>
                <w:sz w:val="20"/>
                <w:szCs w:val="20"/>
              </w:rPr>
              <w:t>2. Khuyến khích cơ quan chủ trì soạn thảo dự thảo văn bản quy phạm pháp luật thực hiện quy trình đánh giá tác động của thủ tục hành chính tại Điều 19 Thông tư này khi soạn thảo dự thảo văn bản quy phạm pháp luật có quy định thủ tục hành chính theo trình tự thủ tục, rút gọn.</w:t>
            </w:r>
          </w:p>
        </w:tc>
        <w:tc>
          <w:tcPr>
            <w:tcW w:w="3119" w:type="dxa"/>
            <w:shd w:val="clear" w:color="auto" w:fill="auto"/>
          </w:tcPr>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lastRenderedPageBreak/>
              <w:t>- Kế thừa quy định tại khoản 2 Điều 3 Thông tư số 03/2022/TT-BTP ngày 10/02/2022 của Bộ trưởng Bộ Tư pháp hướng dẫn việc đánh giá tác động của thủ tục hành chính trong lập đề nghị xây dựng văn bản và soạn thảo dự án, dự thảo văn bản QPPL (Thông tư số 03/2022/TT-</w:t>
            </w:r>
            <w:r w:rsidRPr="002774FF">
              <w:rPr>
                <w:rFonts w:ascii="Times New Roman" w:eastAsia="Times New Roman" w:hAnsi="Times New Roman" w:cs="Times New Roman"/>
                <w:color w:val="000000"/>
                <w:sz w:val="20"/>
                <w:szCs w:val="20"/>
              </w:rPr>
              <w:lastRenderedPageBreak/>
              <w:t xml:space="preserve">BTP). </w:t>
            </w:r>
          </w:p>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 Làm rõ trong trường hợp xây dựng văn bản QPPL theo trình tự, thủ tục rút gọn sẽ không phải thực hiện quy trình đánh giá tác động của TTHC tại </w:t>
            </w:r>
            <w:r>
              <w:rPr>
                <w:rFonts w:ascii="Times New Roman" w:eastAsia="Times New Roman" w:hAnsi="Times New Roman" w:cs="Times New Roman"/>
                <w:color w:val="000000"/>
                <w:sz w:val="20"/>
                <w:szCs w:val="20"/>
                <w:lang w:val="en-US"/>
              </w:rPr>
              <w:t xml:space="preserve">dự thảo </w:t>
            </w:r>
            <w:r w:rsidRPr="002774FF">
              <w:rPr>
                <w:rFonts w:ascii="Times New Roman" w:eastAsia="Times New Roman" w:hAnsi="Times New Roman" w:cs="Times New Roman"/>
                <w:color w:val="000000"/>
                <w:sz w:val="20"/>
                <w:szCs w:val="20"/>
              </w:rPr>
              <w:t>Thông tư mà chỉ khuyến khích thực hiện.</w:t>
            </w:r>
          </w:p>
        </w:tc>
      </w:tr>
      <w:tr w:rsidR="00AE4828" w:rsidRPr="002774FF" w:rsidTr="008F6C23">
        <w:tc>
          <w:tcPr>
            <w:tcW w:w="6237" w:type="dxa"/>
            <w:shd w:val="clear" w:color="auto" w:fill="auto"/>
          </w:tcPr>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lastRenderedPageBreak/>
              <w:t>Điều 10. Quy trình đánh giá tác động của thủ tục hành chính trong soạn thảo dự án, dự thảo văn bản</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Thời điểm đánh giá tác động</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Việc đánh giá tác động của thủ tục hành chính được tiến hành trong quá trình soạn thảo dự án, dự thảo văn bản và phải hoàn thành trước khi gửi hồ sơ cho cơ quan thẩm định dự án, dự thảo văn bản.</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Cơ quan chủ trì soạn thảo dự án, dự thảo văn bản thực hiện đánh giá tác động của thủ tục hành chính theo các bước sau:</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a) Tiến hành đánh giá tác động của thủ tục hành chính</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Cơ quan chủ trì soạn thảo căn cứ quy định tại Điều 11, 12 và sử dụng Biểu mẫu đánh giá tác động của thủ tục hành chính dự kiến ban hành mới trong dự án, dự thảo văn bản tại Phụ lục II (ký hiệu là Biểu mẫu số 02/ĐGTĐ-BHM) hoặc Biểu mẫu đánh giá tác động của thủ tục hành chính được quy định chi tiết hoặc được sửa đổi, bổ sung trong dự án, dự thảo văn bản tại Phụ lục II (ký hiệu là Biểu mẫu số 03/ĐGTĐ-QĐCT/SĐBS), Biểu mẫu tính chi phí tuân thủ thủ tục hành chính trong dự án, dự thảo văn bản tại Phụ lục II (ký hiệu là Biểu mẫu số 04/ĐGTĐ-SCM) ban hành kèm theo Thông tư này để đánh giá về sự cần thiết, tính hợp pháp, tính hợp lý và chi phí tuân thủ thủ tục hành chính.</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Đối với thủ tục hành chính đã được đánh giá trong lập đề nghị xây dựng văn bản thì trong soạn thảo dự án, dự thảo văn bản, cơ quan chủ trì soạn thảo có thể tiếp tục sử dụng kết quả đánh giá đã thực hiện và đánh giá bổ sung đối với những nội dung khác theo quy định tại Điều 11, 12 của Thông tư này.</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b) Hoàn thiện các quy định thủ tục hành chính</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Trong quá trình đánh giá tác động, nếu thủ tục hành chính được xác định là không cần thiết hoặc không đúng thẩm quyền ban hành theo quy định của pháp luật thì cơ quan chủ trì soạn thảo không tiến hành việc đánh giá và không quy định thủ tục hành chính trong dự án, dự thảo văn bản.</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 xml:space="preserve">Nếu thủ tục hành chính được xác định là cần thiết, ban hành theo đúng thẩm quyền thì tiếp tục đánh giá tác động của thủ tục hành chính và căn cứ kết quả đánh giá, cơ quan chủ trì soạn thảo chỉnh sửa, hoàn thiện quy định </w:t>
            </w:r>
            <w:r w:rsidRPr="002774FF">
              <w:rPr>
                <w:rFonts w:cs="Times New Roman"/>
                <w:color w:val="000000"/>
                <w:sz w:val="20"/>
                <w:szCs w:val="20"/>
              </w:rPr>
              <w:lastRenderedPageBreak/>
              <w:t>về thủ tục hành chính.</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 Tổng hợp kết quả đánh giá tác động của thủ tục hành chính</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Sau khi đánh giá tác động của thủ tục hành chính, cơ quan chủ trì soạn thảo tổng hợp kết quả đánh giá vào nội dung Bản đánh giá thủ tục hành chính của dự án, dự thảo văn bản tại Phụ lục II (ký hiệu là Mẫu số 01/ĐGTĐ-BC) ban hành kèm theo Thông tư này.</w:t>
            </w:r>
          </w:p>
          <w:p w:rsidR="00AE4828" w:rsidRPr="002774FF" w:rsidRDefault="00AE4828"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Đối với việc đánh giá tác động của thủ tục hành chính tại dự thảo nghị quyết của Hội đồng nhân dân tỉnh, thành phố trực thuộc Trung ương, dự thảo quyết định của Ủy ban nhân dân tỉnh, thành phố trực thuộc Trung ương thì cơ quan chủ trì soạn thảo tổng hợp kết quả đánh giá tác động của thủ tục hành chính vào Tờ trình dự thảo nghị quyết, quyết định đó.</w:t>
            </w:r>
          </w:p>
        </w:tc>
        <w:tc>
          <w:tcPr>
            <w:tcW w:w="6238" w:type="dxa"/>
            <w:shd w:val="clear" w:color="auto" w:fill="auto"/>
          </w:tcPr>
          <w:p w:rsidR="00AE4828" w:rsidRPr="00AA740D" w:rsidRDefault="00AE4828" w:rsidP="00AA740D">
            <w:pPr>
              <w:shd w:val="clear" w:color="auto" w:fill="FFFFFF"/>
              <w:spacing w:before="60" w:after="60"/>
              <w:jc w:val="both"/>
              <w:rPr>
                <w:rFonts w:ascii="Times New Roman" w:eastAsia="Times New Roman" w:hAnsi="Times New Roman" w:cs="Times New Roman"/>
                <w:b/>
                <w:sz w:val="20"/>
                <w:szCs w:val="20"/>
              </w:rPr>
            </w:pPr>
            <w:r w:rsidRPr="00AA740D">
              <w:rPr>
                <w:rFonts w:ascii="Times New Roman" w:eastAsia="Times New Roman" w:hAnsi="Times New Roman" w:cs="Times New Roman"/>
                <w:b/>
                <w:sz w:val="20"/>
                <w:szCs w:val="20"/>
              </w:rPr>
              <w:lastRenderedPageBreak/>
              <w:t xml:space="preserve">Điều 19. Quy trình đánh giá tác động của thủ tục hành chính </w:t>
            </w:r>
          </w:p>
          <w:p w:rsidR="00AE4828" w:rsidRPr="00AA740D" w:rsidRDefault="00AE4828" w:rsidP="00AA740D">
            <w:pPr>
              <w:shd w:val="clear" w:color="auto" w:fill="FFFFFF"/>
              <w:spacing w:before="60" w:after="60"/>
              <w:jc w:val="both"/>
              <w:rPr>
                <w:rFonts w:ascii="Times New Roman" w:eastAsia="Times New Roman" w:hAnsi="Times New Roman" w:cs="Times New Roman"/>
                <w:sz w:val="20"/>
                <w:szCs w:val="20"/>
              </w:rPr>
            </w:pPr>
            <w:r w:rsidRPr="00AA740D">
              <w:rPr>
                <w:rFonts w:ascii="Times New Roman" w:eastAsia="Times New Roman" w:hAnsi="Times New Roman" w:cs="Times New Roman"/>
                <w:sz w:val="20"/>
                <w:szCs w:val="20"/>
              </w:rPr>
              <w:t>Cơ quan chủ trì soạn thảo dự thảo văn bản thực hiện đánh giá tác động của thủ tục hành chính theo các bước sau:</w:t>
            </w:r>
          </w:p>
          <w:p w:rsidR="00AE4828" w:rsidRPr="00AA740D" w:rsidRDefault="00AE4828" w:rsidP="00AA740D">
            <w:pPr>
              <w:shd w:val="clear" w:color="auto" w:fill="FFFFFF"/>
              <w:spacing w:before="60" w:after="60"/>
              <w:jc w:val="both"/>
              <w:rPr>
                <w:rFonts w:ascii="Times New Roman" w:eastAsia="Times New Roman" w:hAnsi="Times New Roman" w:cs="Times New Roman"/>
                <w:sz w:val="20"/>
                <w:szCs w:val="20"/>
              </w:rPr>
            </w:pPr>
            <w:r w:rsidRPr="00AA740D">
              <w:rPr>
                <w:rFonts w:ascii="Times New Roman" w:eastAsia="Times New Roman" w:hAnsi="Times New Roman" w:cs="Times New Roman"/>
                <w:sz w:val="20"/>
                <w:szCs w:val="20"/>
              </w:rPr>
              <w:t>1. Tiến hành đánh giá tác động của thủ tục hành chính</w:t>
            </w:r>
          </w:p>
          <w:p w:rsidR="00AE4828" w:rsidRPr="00AA740D" w:rsidRDefault="00AE4828" w:rsidP="00AA740D">
            <w:pPr>
              <w:shd w:val="clear" w:color="auto" w:fill="FFFFFF"/>
              <w:spacing w:before="60" w:after="60"/>
              <w:jc w:val="both"/>
              <w:rPr>
                <w:rFonts w:ascii="Times New Roman" w:eastAsia="Times New Roman" w:hAnsi="Times New Roman" w:cs="Times New Roman"/>
                <w:sz w:val="20"/>
                <w:szCs w:val="20"/>
              </w:rPr>
            </w:pPr>
            <w:r w:rsidRPr="00AA740D">
              <w:rPr>
                <w:rFonts w:ascii="Times New Roman" w:eastAsia="Times New Roman" w:hAnsi="Times New Roman" w:cs="Times New Roman"/>
                <w:sz w:val="20"/>
                <w:szCs w:val="20"/>
              </w:rPr>
              <w:t>Cơ quan chủ trì soạn thảo căn cứ quy định tại Điều 20, 21, 22, 23 của Thông tư này và sử dụng Biểu mẫu đánh giá tác động của thủ tục hành chính dự kiến ban hành mới trong dự thảo văn bản tại Phụ lục V (Biểu mẫu số 01/ĐGTĐ-BHM) hoặc Biểu mẫu đánh giá tác động của thủ tục hành chính được quy định chi tiết hoặc được sửa đổi, bổ sung trong dự thảo văn bản tại Phụ lục V (Biểu mẫu số 02/ĐGTĐ-SĐBS) hoặc Biểu mẫu đánh giá tác động của thủ tục hành chính để thực hiện nhiệm vụ, quyền hạn được phân cấp tại Phụ lục V (Biểu mẫu số 03/ĐGTĐ-PC) và Biểu mẫu tính chi phí tuân thủ thủ tục hành chính trong dự thảo văn bản tại Phụ lục V (Biểu mẫu</w:t>
            </w:r>
            <w:hyperlink r:id="rId13" w:tgtFrame="_blank" w:history="1">
              <w:r w:rsidRPr="00AA740D">
                <w:rPr>
                  <w:rFonts w:ascii="Times New Roman" w:eastAsia="Times New Roman" w:hAnsi="Times New Roman" w:cs="Times New Roman"/>
                  <w:sz w:val="20"/>
                  <w:szCs w:val="20"/>
                </w:rPr>
                <w:t> số 04/ĐGTĐ-SCM)</w:t>
              </w:r>
            </w:hyperlink>
            <w:r w:rsidRPr="00AA740D">
              <w:rPr>
                <w:rFonts w:ascii="Times New Roman" w:eastAsia="Times New Roman" w:hAnsi="Times New Roman" w:cs="Times New Roman"/>
                <w:sz w:val="20"/>
                <w:szCs w:val="20"/>
              </w:rPr>
              <w:t xml:space="preserve"> ban hành kèm theo Thông tư này để đánh giá về sự cần thiết, tính hợp pháp, tính hợp lý và chi phí tuân thủ thủ tục hành chính.</w:t>
            </w:r>
          </w:p>
          <w:p w:rsidR="00AE4828" w:rsidRPr="00AA740D" w:rsidRDefault="00AE4828" w:rsidP="00AA740D">
            <w:pPr>
              <w:shd w:val="clear" w:color="auto" w:fill="FFFFFF"/>
              <w:spacing w:before="60" w:after="60"/>
              <w:jc w:val="both"/>
              <w:rPr>
                <w:rFonts w:ascii="Times New Roman" w:eastAsia="Times New Roman" w:hAnsi="Times New Roman" w:cs="Times New Roman"/>
                <w:sz w:val="20"/>
                <w:szCs w:val="20"/>
              </w:rPr>
            </w:pPr>
            <w:r w:rsidRPr="00AA740D">
              <w:rPr>
                <w:rFonts w:ascii="Times New Roman" w:eastAsia="Times New Roman" w:hAnsi="Times New Roman" w:cs="Times New Roman"/>
                <w:sz w:val="20"/>
                <w:szCs w:val="20"/>
              </w:rPr>
              <w:t xml:space="preserve">2. Tổng hợp kết quả </w:t>
            </w:r>
            <w:r w:rsidRPr="00AA740D">
              <w:rPr>
                <w:rFonts w:ascii="Times New Roman" w:eastAsia="Times New Roman" w:hAnsi="Times New Roman" w:cs="Times New Roman" w:hint="eastAsia"/>
                <w:sz w:val="20"/>
                <w:szCs w:val="20"/>
              </w:rPr>
              <w:t>đá</w:t>
            </w:r>
            <w:r w:rsidRPr="00AA740D">
              <w:rPr>
                <w:rFonts w:ascii="Times New Roman" w:eastAsia="Times New Roman" w:hAnsi="Times New Roman" w:cs="Times New Roman"/>
                <w:sz w:val="20"/>
                <w:szCs w:val="20"/>
              </w:rPr>
              <w:t>nh gi</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 xml:space="preserve"> t</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 xml:space="preserve">c </w:t>
            </w:r>
            <w:r w:rsidRPr="00AA740D">
              <w:rPr>
                <w:rFonts w:ascii="Times New Roman" w:eastAsia="Times New Roman" w:hAnsi="Times New Roman" w:cs="Times New Roman" w:hint="eastAsia"/>
                <w:sz w:val="20"/>
                <w:szCs w:val="20"/>
              </w:rPr>
              <w:t>đ</w:t>
            </w:r>
            <w:r w:rsidRPr="00AA740D">
              <w:rPr>
                <w:rFonts w:ascii="Times New Roman" w:eastAsia="Times New Roman" w:hAnsi="Times New Roman" w:cs="Times New Roman"/>
                <w:sz w:val="20"/>
                <w:szCs w:val="20"/>
              </w:rPr>
              <w:t>ộng của thủ tục h</w:t>
            </w:r>
            <w:r w:rsidRPr="00AA740D">
              <w:rPr>
                <w:rFonts w:ascii="Times New Roman" w:eastAsia="Times New Roman" w:hAnsi="Times New Roman" w:cs="Times New Roman" w:hint="eastAsia"/>
                <w:sz w:val="20"/>
                <w:szCs w:val="20"/>
              </w:rPr>
              <w:t>à</w:t>
            </w:r>
            <w:r w:rsidRPr="00AA740D">
              <w:rPr>
                <w:rFonts w:ascii="Times New Roman" w:eastAsia="Times New Roman" w:hAnsi="Times New Roman" w:cs="Times New Roman"/>
                <w:sz w:val="20"/>
                <w:szCs w:val="20"/>
              </w:rPr>
              <w:t>nh ch</w:t>
            </w:r>
            <w:r w:rsidRPr="00AA740D">
              <w:rPr>
                <w:rFonts w:ascii="Times New Roman" w:eastAsia="Times New Roman" w:hAnsi="Times New Roman" w:cs="Times New Roman" w:hint="eastAsia"/>
                <w:sz w:val="20"/>
                <w:szCs w:val="20"/>
              </w:rPr>
              <w:t>í</w:t>
            </w:r>
            <w:r w:rsidRPr="00AA740D">
              <w:rPr>
                <w:rFonts w:ascii="Times New Roman" w:eastAsia="Times New Roman" w:hAnsi="Times New Roman" w:cs="Times New Roman"/>
                <w:sz w:val="20"/>
                <w:szCs w:val="20"/>
              </w:rPr>
              <w:t xml:space="preserve">nh </w:t>
            </w:r>
          </w:p>
          <w:p w:rsidR="00AE4828" w:rsidRPr="00AA740D" w:rsidRDefault="00AE4828" w:rsidP="00AA740D">
            <w:pPr>
              <w:shd w:val="clear" w:color="auto" w:fill="FFFFFF"/>
              <w:spacing w:before="60" w:after="60"/>
              <w:jc w:val="both"/>
              <w:rPr>
                <w:rFonts w:ascii="Times New Roman" w:eastAsia="Times New Roman" w:hAnsi="Times New Roman" w:cs="Times New Roman"/>
                <w:sz w:val="20"/>
                <w:szCs w:val="20"/>
              </w:rPr>
            </w:pPr>
            <w:r w:rsidRPr="00AA740D">
              <w:rPr>
                <w:rFonts w:ascii="Times New Roman" w:eastAsia="Times New Roman" w:hAnsi="Times New Roman" w:cs="Times New Roman"/>
                <w:sz w:val="20"/>
                <w:szCs w:val="20"/>
              </w:rPr>
              <w:t xml:space="preserve">Sau khi </w:t>
            </w:r>
            <w:r w:rsidRPr="00AA740D">
              <w:rPr>
                <w:rFonts w:ascii="Times New Roman" w:eastAsia="Times New Roman" w:hAnsi="Times New Roman" w:cs="Times New Roman" w:hint="eastAsia"/>
                <w:sz w:val="20"/>
                <w:szCs w:val="20"/>
              </w:rPr>
              <w:t>đá</w:t>
            </w:r>
            <w:r w:rsidRPr="00AA740D">
              <w:rPr>
                <w:rFonts w:ascii="Times New Roman" w:eastAsia="Times New Roman" w:hAnsi="Times New Roman" w:cs="Times New Roman"/>
                <w:sz w:val="20"/>
                <w:szCs w:val="20"/>
              </w:rPr>
              <w:t>nh gi</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 xml:space="preserve"> t</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 xml:space="preserve">c </w:t>
            </w:r>
            <w:r w:rsidRPr="00AA740D">
              <w:rPr>
                <w:rFonts w:ascii="Times New Roman" w:eastAsia="Times New Roman" w:hAnsi="Times New Roman" w:cs="Times New Roman" w:hint="eastAsia"/>
                <w:sz w:val="20"/>
                <w:szCs w:val="20"/>
              </w:rPr>
              <w:t>đ</w:t>
            </w:r>
            <w:r w:rsidRPr="00AA740D">
              <w:rPr>
                <w:rFonts w:ascii="Times New Roman" w:eastAsia="Times New Roman" w:hAnsi="Times New Roman" w:cs="Times New Roman"/>
                <w:sz w:val="20"/>
                <w:szCs w:val="20"/>
              </w:rPr>
              <w:t>ộng của thủ tục h</w:t>
            </w:r>
            <w:r w:rsidRPr="00AA740D">
              <w:rPr>
                <w:rFonts w:ascii="Times New Roman" w:eastAsia="Times New Roman" w:hAnsi="Times New Roman" w:cs="Times New Roman" w:hint="eastAsia"/>
                <w:sz w:val="20"/>
                <w:szCs w:val="20"/>
              </w:rPr>
              <w:t>à</w:t>
            </w:r>
            <w:r w:rsidRPr="00AA740D">
              <w:rPr>
                <w:rFonts w:ascii="Times New Roman" w:eastAsia="Times New Roman" w:hAnsi="Times New Roman" w:cs="Times New Roman"/>
                <w:sz w:val="20"/>
                <w:szCs w:val="20"/>
              </w:rPr>
              <w:t>nh ch</w:t>
            </w:r>
            <w:r w:rsidRPr="00AA740D">
              <w:rPr>
                <w:rFonts w:ascii="Times New Roman" w:eastAsia="Times New Roman" w:hAnsi="Times New Roman" w:cs="Times New Roman" w:hint="eastAsia"/>
                <w:sz w:val="20"/>
                <w:szCs w:val="20"/>
              </w:rPr>
              <w:t>í</w:t>
            </w:r>
            <w:r w:rsidRPr="00AA740D">
              <w:rPr>
                <w:rFonts w:ascii="Times New Roman" w:eastAsia="Times New Roman" w:hAnsi="Times New Roman" w:cs="Times New Roman"/>
                <w:sz w:val="20"/>
                <w:szCs w:val="20"/>
              </w:rPr>
              <w:t>nh, c</w:t>
            </w:r>
            <w:r w:rsidRPr="00AA740D">
              <w:rPr>
                <w:rFonts w:ascii="Times New Roman" w:eastAsia="Times New Roman" w:hAnsi="Times New Roman" w:cs="Times New Roman" w:hint="eastAsia"/>
                <w:sz w:val="20"/>
                <w:szCs w:val="20"/>
              </w:rPr>
              <w:t>ơ</w:t>
            </w:r>
            <w:r w:rsidRPr="00AA740D">
              <w:rPr>
                <w:rFonts w:ascii="Times New Roman" w:eastAsia="Times New Roman" w:hAnsi="Times New Roman" w:cs="Times New Roman"/>
                <w:sz w:val="20"/>
                <w:szCs w:val="20"/>
              </w:rPr>
              <w:t xml:space="preserve"> quan chủ tr</w:t>
            </w:r>
            <w:r w:rsidRPr="00AA740D">
              <w:rPr>
                <w:rFonts w:ascii="Times New Roman" w:eastAsia="Times New Roman" w:hAnsi="Times New Roman" w:cs="Times New Roman" w:hint="eastAsia"/>
                <w:sz w:val="20"/>
                <w:szCs w:val="20"/>
              </w:rPr>
              <w:t>ì</w:t>
            </w:r>
            <w:r w:rsidRPr="00AA740D">
              <w:rPr>
                <w:rFonts w:ascii="Times New Roman" w:eastAsia="Times New Roman" w:hAnsi="Times New Roman" w:cs="Times New Roman"/>
                <w:sz w:val="20"/>
                <w:szCs w:val="20"/>
              </w:rPr>
              <w:t xml:space="preserve"> soạn thảo tổng hợp kết quả </w:t>
            </w:r>
            <w:r w:rsidRPr="00AA740D">
              <w:rPr>
                <w:rFonts w:ascii="Times New Roman" w:eastAsia="Times New Roman" w:hAnsi="Times New Roman" w:cs="Times New Roman" w:hint="eastAsia"/>
                <w:sz w:val="20"/>
                <w:szCs w:val="20"/>
              </w:rPr>
              <w:t>đá</w:t>
            </w:r>
            <w:r w:rsidRPr="00AA740D">
              <w:rPr>
                <w:rFonts w:ascii="Times New Roman" w:eastAsia="Times New Roman" w:hAnsi="Times New Roman" w:cs="Times New Roman"/>
                <w:sz w:val="20"/>
                <w:szCs w:val="20"/>
              </w:rPr>
              <w:t>nh gi</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 xml:space="preserve"> v</w:t>
            </w:r>
            <w:r w:rsidRPr="00AA740D">
              <w:rPr>
                <w:rFonts w:ascii="Times New Roman" w:eastAsia="Times New Roman" w:hAnsi="Times New Roman" w:cs="Times New Roman" w:hint="eastAsia"/>
                <w:sz w:val="20"/>
                <w:szCs w:val="20"/>
              </w:rPr>
              <w:t>à</w:t>
            </w:r>
            <w:r w:rsidRPr="00AA740D">
              <w:rPr>
                <w:rFonts w:ascii="Times New Roman" w:eastAsia="Times New Roman" w:hAnsi="Times New Roman" w:cs="Times New Roman"/>
                <w:sz w:val="20"/>
                <w:szCs w:val="20"/>
              </w:rPr>
              <w:t xml:space="preserve">o Bản </w:t>
            </w:r>
            <w:r w:rsidRPr="00AA740D">
              <w:rPr>
                <w:rFonts w:ascii="Times New Roman" w:eastAsia="Times New Roman" w:hAnsi="Times New Roman" w:cs="Times New Roman" w:hint="eastAsia"/>
                <w:sz w:val="20"/>
                <w:szCs w:val="20"/>
              </w:rPr>
              <w:t>đá</w:t>
            </w:r>
            <w:r w:rsidRPr="00AA740D">
              <w:rPr>
                <w:rFonts w:ascii="Times New Roman" w:eastAsia="Times New Roman" w:hAnsi="Times New Roman" w:cs="Times New Roman"/>
                <w:sz w:val="20"/>
                <w:szCs w:val="20"/>
              </w:rPr>
              <w:t>nh gi</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 xml:space="preserve"> thủ tục h</w:t>
            </w:r>
            <w:r w:rsidRPr="00AA740D">
              <w:rPr>
                <w:rFonts w:ascii="Times New Roman" w:eastAsia="Times New Roman" w:hAnsi="Times New Roman" w:cs="Times New Roman" w:hint="eastAsia"/>
                <w:sz w:val="20"/>
                <w:szCs w:val="20"/>
              </w:rPr>
              <w:t>à</w:t>
            </w:r>
            <w:r w:rsidRPr="00AA740D">
              <w:rPr>
                <w:rFonts w:ascii="Times New Roman" w:eastAsia="Times New Roman" w:hAnsi="Times New Roman" w:cs="Times New Roman"/>
                <w:sz w:val="20"/>
                <w:szCs w:val="20"/>
              </w:rPr>
              <w:t>nh ch</w:t>
            </w:r>
            <w:r w:rsidRPr="00AA740D">
              <w:rPr>
                <w:rFonts w:ascii="Times New Roman" w:eastAsia="Times New Roman" w:hAnsi="Times New Roman" w:cs="Times New Roman" w:hint="eastAsia"/>
                <w:sz w:val="20"/>
                <w:szCs w:val="20"/>
              </w:rPr>
              <w:t>í</w:t>
            </w:r>
            <w:r w:rsidRPr="00AA740D">
              <w:rPr>
                <w:rFonts w:ascii="Times New Roman" w:eastAsia="Times New Roman" w:hAnsi="Times New Roman" w:cs="Times New Roman"/>
                <w:sz w:val="20"/>
                <w:szCs w:val="20"/>
              </w:rPr>
              <w:t>nh, việc ph</w:t>
            </w:r>
            <w:r w:rsidRPr="00AA740D">
              <w:rPr>
                <w:rFonts w:ascii="Times New Roman" w:eastAsia="Times New Roman" w:hAnsi="Times New Roman" w:cs="Times New Roman" w:hint="eastAsia"/>
                <w:sz w:val="20"/>
                <w:szCs w:val="20"/>
              </w:rPr>
              <w:t>â</w:t>
            </w:r>
            <w:r w:rsidRPr="00AA740D">
              <w:rPr>
                <w:rFonts w:ascii="Times New Roman" w:eastAsia="Times New Roman" w:hAnsi="Times New Roman" w:cs="Times New Roman"/>
                <w:sz w:val="20"/>
                <w:szCs w:val="20"/>
              </w:rPr>
              <w:t>n quyền, ph</w:t>
            </w:r>
            <w:r w:rsidRPr="00AA740D">
              <w:rPr>
                <w:rFonts w:ascii="Times New Roman" w:eastAsia="Times New Roman" w:hAnsi="Times New Roman" w:cs="Times New Roman" w:hint="eastAsia"/>
                <w:sz w:val="20"/>
                <w:szCs w:val="20"/>
              </w:rPr>
              <w:t>â</w:t>
            </w:r>
            <w:r w:rsidRPr="00AA740D">
              <w:rPr>
                <w:rFonts w:ascii="Times New Roman" w:eastAsia="Times New Roman" w:hAnsi="Times New Roman" w:cs="Times New Roman"/>
                <w:sz w:val="20"/>
                <w:szCs w:val="20"/>
              </w:rPr>
              <w:t>n cấp, việc ứng dụng, th</w:t>
            </w:r>
            <w:r w:rsidRPr="00AA740D">
              <w:rPr>
                <w:rFonts w:ascii="Times New Roman" w:eastAsia="Times New Roman" w:hAnsi="Times New Roman" w:cs="Times New Roman" w:hint="eastAsia"/>
                <w:sz w:val="20"/>
                <w:szCs w:val="20"/>
              </w:rPr>
              <w:t>ú</w:t>
            </w:r>
            <w:r w:rsidRPr="00AA740D">
              <w:rPr>
                <w:rFonts w:ascii="Times New Roman" w:eastAsia="Times New Roman" w:hAnsi="Times New Roman" w:cs="Times New Roman"/>
                <w:sz w:val="20"/>
                <w:szCs w:val="20"/>
              </w:rPr>
              <w:t xml:space="preserve">c </w:t>
            </w:r>
            <w:r w:rsidRPr="00AA740D">
              <w:rPr>
                <w:rFonts w:ascii="Times New Roman" w:eastAsia="Times New Roman" w:hAnsi="Times New Roman" w:cs="Times New Roman" w:hint="eastAsia"/>
                <w:sz w:val="20"/>
                <w:szCs w:val="20"/>
              </w:rPr>
              <w:t>đ</w:t>
            </w:r>
            <w:r w:rsidRPr="00AA740D">
              <w:rPr>
                <w:rFonts w:ascii="Times New Roman" w:eastAsia="Times New Roman" w:hAnsi="Times New Roman" w:cs="Times New Roman"/>
                <w:sz w:val="20"/>
                <w:szCs w:val="20"/>
              </w:rPr>
              <w:t>ẩy ph</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t triển khoa học, c</w:t>
            </w:r>
            <w:r w:rsidRPr="00AA740D">
              <w:rPr>
                <w:rFonts w:ascii="Times New Roman" w:eastAsia="Times New Roman" w:hAnsi="Times New Roman" w:cs="Times New Roman" w:hint="eastAsia"/>
                <w:sz w:val="20"/>
                <w:szCs w:val="20"/>
              </w:rPr>
              <w:t>ô</w:t>
            </w:r>
            <w:r w:rsidRPr="00AA740D">
              <w:rPr>
                <w:rFonts w:ascii="Times New Roman" w:eastAsia="Times New Roman" w:hAnsi="Times New Roman" w:cs="Times New Roman"/>
                <w:sz w:val="20"/>
                <w:szCs w:val="20"/>
              </w:rPr>
              <w:t xml:space="preserve">ng nghệ, </w:t>
            </w:r>
            <w:r w:rsidRPr="00AA740D">
              <w:rPr>
                <w:rFonts w:ascii="Times New Roman" w:eastAsia="Times New Roman" w:hAnsi="Times New Roman" w:cs="Times New Roman" w:hint="eastAsia"/>
                <w:sz w:val="20"/>
                <w:szCs w:val="20"/>
              </w:rPr>
              <w:t>đ</w:t>
            </w:r>
            <w:r w:rsidRPr="00AA740D">
              <w:rPr>
                <w:rFonts w:ascii="Times New Roman" w:eastAsia="Times New Roman" w:hAnsi="Times New Roman" w:cs="Times New Roman"/>
                <w:sz w:val="20"/>
                <w:szCs w:val="20"/>
              </w:rPr>
              <w:t>ổi mới s</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ng tạo v</w:t>
            </w:r>
            <w:r w:rsidRPr="00AA740D">
              <w:rPr>
                <w:rFonts w:ascii="Times New Roman" w:eastAsia="Times New Roman" w:hAnsi="Times New Roman" w:cs="Times New Roman" w:hint="eastAsia"/>
                <w:sz w:val="20"/>
                <w:szCs w:val="20"/>
              </w:rPr>
              <w:t>à</w:t>
            </w:r>
            <w:r w:rsidRPr="00AA740D">
              <w:rPr>
                <w:rFonts w:ascii="Times New Roman" w:eastAsia="Times New Roman" w:hAnsi="Times New Roman" w:cs="Times New Roman"/>
                <w:sz w:val="20"/>
                <w:szCs w:val="20"/>
              </w:rPr>
              <w:t xml:space="preserve"> chuyển </w:t>
            </w:r>
            <w:r w:rsidRPr="00AA740D">
              <w:rPr>
                <w:rFonts w:ascii="Times New Roman" w:eastAsia="Times New Roman" w:hAnsi="Times New Roman" w:cs="Times New Roman" w:hint="eastAsia"/>
                <w:sz w:val="20"/>
                <w:szCs w:val="20"/>
              </w:rPr>
              <w:t>đ</w:t>
            </w:r>
            <w:r w:rsidRPr="00AA740D">
              <w:rPr>
                <w:rFonts w:ascii="Times New Roman" w:eastAsia="Times New Roman" w:hAnsi="Times New Roman" w:cs="Times New Roman"/>
                <w:sz w:val="20"/>
                <w:szCs w:val="20"/>
              </w:rPr>
              <w:t xml:space="preserve">ổi số, bảo </w:t>
            </w:r>
            <w:r w:rsidRPr="00AA740D">
              <w:rPr>
                <w:rFonts w:ascii="Times New Roman" w:eastAsia="Times New Roman" w:hAnsi="Times New Roman" w:cs="Times New Roman" w:hint="eastAsia"/>
                <w:sz w:val="20"/>
                <w:szCs w:val="20"/>
              </w:rPr>
              <w:t>đ</w:t>
            </w:r>
            <w:r w:rsidRPr="00AA740D">
              <w:rPr>
                <w:rFonts w:ascii="Times New Roman" w:eastAsia="Times New Roman" w:hAnsi="Times New Roman" w:cs="Times New Roman"/>
                <w:sz w:val="20"/>
                <w:szCs w:val="20"/>
              </w:rPr>
              <w:t>ảm b</w:t>
            </w:r>
            <w:r w:rsidRPr="00AA740D">
              <w:rPr>
                <w:rFonts w:ascii="Times New Roman" w:eastAsia="Times New Roman" w:hAnsi="Times New Roman" w:cs="Times New Roman" w:hint="eastAsia"/>
                <w:sz w:val="20"/>
                <w:szCs w:val="20"/>
              </w:rPr>
              <w:t>ì</w:t>
            </w:r>
            <w:r w:rsidRPr="00AA740D">
              <w:rPr>
                <w:rFonts w:ascii="Times New Roman" w:eastAsia="Times New Roman" w:hAnsi="Times New Roman" w:cs="Times New Roman"/>
                <w:sz w:val="20"/>
                <w:szCs w:val="20"/>
              </w:rPr>
              <w:t xml:space="preserve">nh </w:t>
            </w:r>
            <w:r w:rsidRPr="00AA740D">
              <w:rPr>
                <w:rFonts w:ascii="Times New Roman" w:eastAsia="Times New Roman" w:hAnsi="Times New Roman" w:cs="Times New Roman" w:hint="eastAsia"/>
                <w:sz w:val="20"/>
                <w:szCs w:val="20"/>
              </w:rPr>
              <w:t>đ</w:t>
            </w:r>
            <w:r w:rsidRPr="00AA740D">
              <w:rPr>
                <w:rFonts w:ascii="Times New Roman" w:eastAsia="Times New Roman" w:hAnsi="Times New Roman" w:cs="Times New Roman"/>
                <w:sz w:val="20"/>
                <w:szCs w:val="20"/>
              </w:rPr>
              <w:t>ẳng giới, việc thực hiện ch</w:t>
            </w:r>
            <w:r w:rsidRPr="00AA740D">
              <w:rPr>
                <w:rFonts w:ascii="Times New Roman" w:eastAsia="Times New Roman" w:hAnsi="Times New Roman" w:cs="Times New Roman" w:hint="eastAsia"/>
                <w:sz w:val="20"/>
                <w:szCs w:val="20"/>
              </w:rPr>
              <w:t>í</w:t>
            </w:r>
            <w:r w:rsidRPr="00AA740D">
              <w:rPr>
                <w:rFonts w:ascii="Times New Roman" w:eastAsia="Times New Roman" w:hAnsi="Times New Roman" w:cs="Times New Roman"/>
                <w:sz w:val="20"/>
                <w:szCs w:val="20"/>
              </w:rPr>
              <w:t>nh s</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ch d</w:t>
            </w:r>
            <w:r w:rsidRPr="00AA740D">
              <w:rPr>
                <w:rFonts w:ascii="Times New Roman" w:eastAsia="Times New Roman" w:hAnsi="Times New Roman" w:cs="Times New Roman" w:hint="eastAsia"/>
                <w:sz w:val="20"/>
                <w:szCs w:val="20"/>
              </w:rPr>
              <w:t>â</w:t>
            </w:r>
            <w:r w:rsidRPr="00AA740D">
              <w:rPr>
                <w:rFonts w:ascii="Times New Roman" w:eastAsia="Times New Roman" w:hAnsi="Times New Roman" w:cs="Times New Roman"/>
                <w:sz w:val="20"/>
                <w:szCs w:val="20"/>
              </w:rPr>
              <w:t xml:space="preserve">n tộc trong dự </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n, dự thảo theo Phụ lục IV (mẫu số 06) ban h</w:t>
            </w:r>
            <w:r w:rsidRPr="00AA740D">
              <w:rPr>
                <w:rFonts w:ascii="Times New Roman" w:eastAsia="Times New Roman" w:hAnsi="Times New Roman" w:cs="Times New Roman" w:hint="eastAsia"/>
                <w:sz w:val="20"/>
                <w:szCs w:val="20"/>
              </w:rPr>
              <w:t>à</w:t>
            </w:r>
            <w:r w:rsidRPr="00AA740D">
              <w:rPr>
                <w:rFonts w:ascii="Times New Roman" w:eastAsia="Times New Roman" w:hAnsi="Times New Roman" w:cs="Times New Roman"/>
                <w:sz w:val="20"/>
                <w:szCs w:val="20"/>
              </w:rPr>
              <w:t>nh k</w:t>
            </w:r>
            <w:r w:rsidRPr="00AA740D">
              <w:rPr>
                <w:rFonts w:ascii="Times New Roman" w:eastAsia="Times New Roman" w:hAnsi="Times New Roman" w:cs="Times New Roman" w:hint="eastAsia"/>
                <w:sz w:val="20"/>
                <w:szCs w:val="20"/>
              </w:rPr>
              <w:t>è</w:t>
            </w:r>
            <w:r w:rsidRPr="00AA740D">
              <w:rPr>
                <w:rFonts w:ascii="Times New Roman" w:eastAsia="Times New Roman" w:hAnsi="Times New Roman" w:cs="Times New Roman"/>
                <w:sz w:val="20"/>
                <w:szCs w:val="20"/>
              </w:rPr>
              <w:t xml:space="preserve">m theo Nghị </w:t>
            </w:r>
            <w:r w:rsidRPr="00AA740D">
              <w:rPr>
                <w:rFonts w:ascii="Times New Roman" w:eastAsia="Times New Roman" w:hAnsi="Times New Roman" w:cs="Times New Roman" w:hint="eastAsia"/>
                <w:sz w:val="20"/>
                <w:szCs w:val="20"/>
              </w:rPr>
              <w:t>đ</w:t>
            </w:r>
            <w:r w:rsidRPr="00AA740D">
              <w:rPr>
                <w:rFonts w:ascii="Times New Roman" w:eastAsia="Times New Roman" w:hAnsi="Times New Roman" w:cs="Times New Roman"/>
                <w:sz w:val="20"/>
                <w:szCs w:val="20"/>
              </w:rPr>
              <w:t>ịnh số 78/2025/N</w:t>
            </w:r>
            <w:r w:rsidRPr="00AA740D">
              <w:rPr>
                <w:rFonts w:ascii="Times New Roman" w:eastAsia="Times New Roman" w:hAnsi="Times New Roman" w:cs="Times New Roman" w:hint="eastAsia"/>
                <w:sz w:val="20"/>
                <w:szCs w:val="20"/>
              </w:rPr>
              <w:t>Đ</w:t>
            </w:r>
            <w:r w:rsidRPr="00AA740D">
              <w:rPr>
                <w:rFonts w:ascii="Times New Roman" w:eastAsia="Times New Roman" w:hAnsi="Times New Roman" w:cs="Times New Roman"/>
                <w:sz w:val="20"/>
                <w:szCs w:val="20"/>
              </w:rPr>
              <w:t>-CP hoặc tổng hợp v</w:t>
            </w:r>
            <w:r w:rsidRPr="00AA740D">
              <w:rPr>
                <w:rFonts w:ascii="Times New Roman" w:eastAsia="Times New Roman" w:hAnsi="Times New Roman" w:cs="Times New Roman" w:hint="eastAsia"/>
                <w:sz w:val="20"/>
                <w:szCs w:val="20"/>
              </w:rPr>
              <w:t>à</w:t>
            </w:r>
            <w:r w:rsidRPr="00AA740D">
              <w:rPr>
                <w:rFonts w:ascii="Times New Roman" w:eastAsia="Times New Roman" w:hAnsi="Times New Roman" w:cs="Times New Roman"/>
                <w:sz w:val="20"/>
                <w:szCs w:val="20"/>
              </w:rPr>
              <w:t xml:space="preserve">o phần </w:t>
            </w:r>
            <w:r w:rsidRPr="00AA740D">
              <w:rPr>
                <w:rFonts w:ascii="Times New Roman" w:eastAsia="Times New Roman" w:hAnsi="Times New Roman" w:cs="Times New Roman" w:hint="eastAsia"/>
                <w:sz w:val="20"/>
                <w:szCs w:val="20"/>
              </w:rPr>
              <w:t>“</w:t>
            </w:r>
            <w:r w:rsidRPr="00AA740D">
              <w:rPr>
                <w:rFonts w:ascii="Times New Roman" w:eastAsia="Times New Roman" w:hAnsi="Times New Roman" w:cs="Times New Roman"/>
                <w:sz w:val="20"/>
                <w:szCs w:val="20"/>
              </w:rPr>
              <w:t>Nội dung c</w:t>
            </w:r>
            <w:r w:rsidRPr="00AA740D">
              <w:rPr>
                <w:rFonts w:ascii="Times New Roman" w:eastAsia="Times New Roman" w:hAnsi="Times New Roman" w:cs="Times New Roman" w:hint="eastAsia"/>
                <w:sz w:val="20"/>
                <w:szCs w:val="20"/>
              </w:rPr>
              <w:t>ơ</w:t>
            </w:r>
            <w:r w:rsidRPr="00AA740D">
              <w:rPr>
                <w:rFonts w:ascii="Times New Roman" w:eastAsia="Times New Roman" w:hAnsi="Times New Roman" w:cs="Times New Roman"/>
                <w:sz w:val="20"/>
                <w:szCs w:val="20"/>
              </w:rPr>
              <w:t xml:space="preserve"> bản</w:t>
            </w:r>
            <w:r w:rsidRPr="00AA740D">
              <w:rPr>
                <w:rFonts w:ascii="Times New Roman" w:eastAsia="Times New Roman" w:hAnsi="Times New Roman" w:cs="Times New Roman" w:hint="eastAsia"/>
                <w:sz w:val="20"/>
                <w:szCs w:val="20"/>
              </w:rPr>
              <w:t>”</w:t>
            </w:r>
            <w:r w:rsidRPr="00AA740D">
              <w:rPr>
                <w:rFonts w:ascii="Times New Roman" w:eastAsia="Times New Roman" w:hAnsi="Times New Roman" w:cs="Times New Roman"/>
                <w:sz w:val="20"/>
                <w:szCs w:val="20"/>
              </w:rPr>
              <w:t xml:space="preserve"> trong tờ tr</w:t>
            </w:r>
            <w:r w:rsidRPr="00AA740D">
              <w:rPr>
                <w:rFonts w:ascii="Times New Roman" w:eastAsia="Times New Roman" w:hAnsi="Times New Roman" w:cs="Times New Roman" w:hint="eastAsia"/>
                <w:sz w:val="20"/>
                <w:szCs w:val="20"/>
              </w:rPr>
              <w:t>ì</w:t>
            </w:r>
            <w:r w:rsidRPr="00AA740D">
              <w:rPr>
                <w:rFonts w:ascii="Times New Roman" w:eastAsia="Times New Roman" w:hAnsi="Times New Roman" w:cs="Times New Roman"/>
                <w:sz w:val="20"/>
                <w:szCs w:val="20"/>
              </w:rPr>
              <w:t>nh dự thảo v</w:t>
            </w:r>
            <w:r w:rsidRPr="00AA740D">
              <w:rPr>
                <w:rFonts w:ascii="Times New Roman" w:eastAsia="Times New Roman" w:hAnsi="Times New Roman" w:cs="Times New Roman" w:hint="eastAsia"/>
                <w:sz w:val="20"/>
                <w:szCs w:val="20"/>
              </w:rPr>
              <w:t>ă</w:t>
            </w:r>
            <w:r w:rsidRPr="00AA740D">
              <w:rPr>
                <w:rFonts w:ascii="Times New Roman" w:eastAsia="Times New Roman" w:hAnsi="Times New Roman" w:cs="Times New Roman"/>
                <w:sz w:val="20"/>
                <w:szCs w:val="20"/>
              </w:rPr>
              <w:t>n bản quy phạm ph</w:t>
            </w:r>
            <w:r w:rsidRPr="00AA740D">
              <w:rPr>
                <w:rFonts w:ascii="Times New Roman" w:eastAsia="Times New Roman" w:hAnsi="Times New Roman" w:cs="Times New Roman" w:hint="eastAsia"/>
                <w:sz w:val="20"/>
                <w:szCs w:val="20"/>
              </w:rPr>
              <w:t>á</w:t>
            </w:r>
            <w:r w:rsidRPr="00AA740D">
              <w:rPr>
                <w:rFonts w:ascii="Times New Roman" w:eastAsia="Times New Roman" w:hAnsi="Times New Roman" w:cs="Times New Roman"/>
                <w:sz w:val="20"/>
                <w:szCs w:val="20"/>
              </w:rPr>
              <w:t>p luật của ch</w:t>
            </w:r>
            <w:r w:rsidRPr="00AA740D">
              <w:rPr>
                <w:rFonts w:ascii="Times New Roman" w:eastAsia="Times New Roman" w:hAnsi="Times New Roman" w:cs="Times New Roman" w:hint="eastAsia"/>
                <w:sz w:val="20"/>
                <w:szCs w:val="20"/>
              </w:rPr>
              <w:t>í</w:t>
            </w:r>
            <w:r w:rsidRPr="00AA740D">
              <w:rPr>
                <w:rFonts w:ascii="Times New Roman" w:eastAsia="Times New Roman" w:hAnsi="Times New Roman" w:cs="Times New Roman"/>
                <w:sz w:val="20"/>
                <w:szCs w:val="20"/>
              </w:rPr>
              <w:t>nh quyền cấp x</w:t>
            </w:r>
            <w:r w:rsidRPr="00AA740D">
              <w:rPr>
                <w:rFonts w:ascii="Times New Roman" w:eastAsia="Times New Roman" w:hAnsi="Times New Roman" w:cs="Times New Roman" w:hint="eastAsia"/>
                <w:sz w:val="20"/>
                <w:szCs w:val="20"/>
              </w:rPr>
              <w:t>ã</w:t>
            </w:r>
            <w:r w:rsidRPr="00AA740D">
              <w:rPr>
                <w:rFonts w:ascii="Times New Roman" w:eastAsia="Times New Roman" w:hAnsi="Times New Roman" w:cs="Times New Roman"/>
                <w:sz w:val="20"/>
                <w:szCs w:val="20"/>
              </w:rPr>
              <w:t>.</w:t>
            </w:r>
          </w:p>
        </w:tc>
        <w:tc>
          <w:tcPr>
            <w:tcW w:w="3119" w:type="dxa"/>
            <w:shd w:val="clear" w:color="auto" w:fill="auto"/>
          </w:tcPr>
          <w:p w:rsidR="00AE4828" w:rsidRPr="00F96476" w:rsidRDefault="00AE4828" w:rsidP="00F96476">
            <w:pPr>
              <w:pStyle w:val="NormalWeb"/>
              <w:shd w:val="clear" w:color="auto" w:fill="FFFFFF"/>
              <w:spacing w:before="60" w:beforeAutospacing="0" w:after="60" w:afterAutospacing="0"/>
              <w:jc w:val="both"/>
              <w:rPr>
                <w:rFonts w:cs="Times New Roman"/>
                <w:color w:val="000000"/>
                <w:sz w:val="20"/>
                <w:szCs w:val="20"/>
              </w:rPr>
            </w:pPr>
          </w:p>
          <w:p w:rsidR="00AE4828" w:rsidRPr="00F96476" w:rsidRDefault="00AE4828" w:rsidP="00F96476">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 Bỏ quy định về thời điểm đánh giá vì đã được quy định tại Luật Ban hành văn bản quy phạm pháp luật và Nghị định số 78/2025/NĐ-CP.</w:t>
            </w:r>
          </w:p>
          <w:p w:rsidR="00AE4828" w:rsidRDefault="00AE4828" w:rsidP="00F96476">
            <w:pPr>
              <w:pStyle w:val="NormalWeb"/>
              <w:shd w:val="clear" w:color="auto" w:fill="FFFFFF"/>
              <w:spacing w:before="60" w:beforeAutospacing="0" w:after="60" w:afterAutospacing="0"/>
              <w:jc w:val="both"/>
              <w:rPr>
                <w:rFonts w:cs="Times New Roman"/>
                <w:color w:val="000000"/>
                <w:sz w:val="20"/>
                <w:szCs w:val="20"/>
              </w:rPr>
            </w:pPr>
            <w:r w:rsidRPr="00F96476">
              <w:rPr>
                <w:rFonts w:cs="Times New Roman"/>
                <w:color w:val="000000"/>
                <w:sz w:val="20"/>
                <w:szCs w:val="20"/>
              </w:rPr>
              <w:br/>
            </w:r>
            <w:r w:rsidRPr="00F96476">
              <w:rPr>
                <w:rFonts w:cs="Times New Roman"/>
                <w:color w:val="000000"/>
                <w:sz w:val="20"/>
                <w:szCs w:val="20"/>
              </w:rPr>
              <w:br/>
            </w:r>
          </w:p>
          <w:p w:rsidR="00AE4828" w:rsidRDefault="00AE4828" w:rsidP="00F96476">
            <w:pPr>
              <w:pStyle w:val="NormalWeb"/>
              <w:shd w:val="clear" w:color="auto" w:fill="FFFFFF"/>
              <w:spacing w:before="60" w:beforeAutospacing="0" w:after="60" w:afterAutospacing="0"/>
              <w:jc w:val="both"/>
              <w:rPr>
                <w:rFonts w:cs="Times New Roman"/>
                <w:color w:val="000000"/>
                <w:sz w:val="20"/>
                <w:szCs w:val="20"/>
              </w:rPr>
            </w:pPr>
          </w:p>
          <w:p w:rsidR="00AE4828" w:rsidRDefault="00AE4828" w:rsidP="00F96476">
            <w:pPr>
              <w:pStyle w:val="NormalWeb"/>
              <w:shd w:val="clear" w:color="auto" w:fill="FFFFFF"/>
              <w:spacing w:before="60" w:beforeAutospacing="0" w:after="60" w:afterAutospacing="0"/>
              <w:jc w:val="both"/>
              <w:rPr>
                <w:rFonts w:cs="Times New Roman"/>
                <w:color w:val="000000"/>
                <w:sz w:val="20"/>
                <w:szCs w:val="20"/>
              </w:rPr>
            </w:pPr>
          </w:p>
          <w:p w:rsidR="00AE4828" w:rsidRDefault="00AE4828" w:rsidP="00F96476">
            <w:pPr>
              <w:pStyle w:val="NormalWeb"/>
              <w:shd w:val="clear" w:color="auto" w:fill="FFFFFF"/>
              <w:spacing w:before="60" w:beforeAutospacing="0" w:after="60" w:afterAutospacing="0"/>
              <w:jc w:val="both"/>
              <w:rPr>
                <w:rFonts w:cs="Times New Roman"/>
                <w:color w:val="000000"/>
                <w:sz w:val="20"/>
                <w:szCs w:val="20"/>
              </w:rPr>
            </w:pPr>
          </w:p>
          <w:p w:rsidR="00AE4828" w:rsidRDefault="00AE4828" w:rsidP="00F96476">
            <w:pPr>
              <w:pStyle w:val="NormalWeb"/>
              <w:shd w:val="clear" w:color="auto" w:fill="FFFFFF"/>
              <w:spacing w:before="60" w:beforeAutospacing="0" w:after="60" w:afterAutospacing="0"/>
              <w:jc w:val="both"/>
              <w:rPr>
                <w:rFonts w:cs="Times New Roman"/>
                <w:color w:val="000000"/>
                <w:sz w:val="20"/>
                <w:szCs w:val="20"/>
              </w:rPr>
            </w:pPr>
          </w:p>
          <w:p w:rsidR="00AE4828" w:rsidRDefault="00AE4828" w:rsidP="00F96476">
            <w:pPr>
              <w:pStyle w:val="NormalWeb"/>
              <w:shd w:val="clear" w:color="auto" w:fill="FFFFFF"/>
              <w:spacing w:before="60" w:beforeAutospacing="0" w:after="60" w:afterAutospacing="0"/>
              <w:jc w:val="both"/>
              <w:rPr>
                <w:rFonts w:cs="Times New Roman"/>
                <w:color w:val="000000"/>
                <w:sz w:val="20"/>
                <w:szCs w:val="20"/>
              </w:rPr>
            </w:pPr>
          </w:p>
          <w:p w:rsidR="00AE4828" w:rsidRPr="00F96476" w:rsidRDefault="00AE4828" w:rsidP="00686335">
            <w:pPr>
              <w:pStyle w:val="NormalWeb"/>
              <w:shd w:val="clear" w:color="auto" w:fill="FFFFFF"/>
              <w:spacing w:before="60" w:beforeAutospacing="0" w:after="60" w:afterAutospacing="0"/>
              <w:jc w:val="both"/>
              <w:rPr>
                <w:rFonts w:cs="Times New Roman"/>
                <w:color w:val="000000"/>
                <w:sz w:val="20"/>
                <w:szCs w:val="20"/>
              </w:rPr>
            </w:pPr>
            <w:r w:rsidRPr="00F96476">
              <w:rPr>
                <w:rFonts w:cs="Times New Roman"/>
                <w:color w:val="000000"/>
                <w:sz w:val="20"/>
                <w:szCs w:val="20"/>
              </w:rPr>
              <w:t xml:space="preserve">- </w:t>
            </w:r>
            <w:r>
              <w:rPr>
                <w:rFonts w:cs="Times New Roman"/>
                <w:color w:val="000000"/>
                <w:sz w:val="20"/>
                <w:szCs w:val="20"/>
              </w:rPr>
              <w:t xml:space="preserve">Quy định cụ thể về văn bản </w:t>
            </w:r>
            <w:r>
              <w:rPr>
                <w:rFonts w:cs="Times New Roman"/>
                <w:sz w:val="20"/>
                <w:szCs w:val="20"/>
                <w:lang w:val="vi"/>
              </w:rPr>
              <w:t>t</w:t>
            </w:r>
            <w:r w:rsidRPr="00AA740D">
              <w:rPr>
                <w:rFonts w:cs="Times New Roman"/>
                <w:sz w:val="20"/>
                <w:szCs w:val="20"/>
                <w:lang w:val="vi"/>
              </w:rPr>
              <w:t xml:space="preserve">ổng hợp kết quả </w:t>
            </w:r>
            <w:r w:rsidRPr="00AA740D">
              <w:rPr>
                <w:rFonts w:cs="Times New Roman" w:hint="eastAsia"/>
                <w:sz w:val="20"/>
                <w:szCs w:val="20"/>
                <w:lang w:val="vi"/>
              </w:rPr>
              <w:t>đá</w:t>
            </w:r>
            <w:r w:rsidRPr="00AA740D">
              <w:rPr>
                <w:rFonts w:cs="Times New Roman"/>
                <w:sz w:val="20"/>
                <w:szCs w:val="20"/>
                <w:lang w:val="vi"/>
              </w:rPr>
              <w:t>nh gi</w:t>
            </w:r>
            <w:r w:rsidRPr="00AA740D">
              <w:rPr>
                <w:rFonts w:cs="Times New Roman" w:hint="eastAsia"/>
                <w:sz w:val="20"/>
                <w:szCs w:val="20"/>
                <w:lang w:val="vi"/>
              </w:rPr>
              <w:t>á</w:t>
            </w:r>
            <w:r w:rsidRPr="00AA740D">
              <w:rPr>
                <w:rFonts w:cs="Times New Roman"/>
                <w:sz w:val="20"/>
                <w:szCs w:val="20"/>
                <w:lang w:val="vi"/>
              </w:rPr>
              <w:t xml:space="preserve"> t</w:t>
            </w:r>
            <w:r w:rsidRPr="00AA740D">
              <w:rPr>
                <w:rFonts w:cs="Times New Roman" w:hint="eastAsia"/>
                <w:sz w:val="20"/>
                <w:szCs w:val="20"/>
                <w:lang w:val="vi"/>
              </w:rPr>
              <w:t>á</w:t>
            </w:r>
            <w:r w:rsidRPr="00AA740D">
              <w:rPr>
                <w:rFonts w:cs="Times New Roman"/>
                <w:sz w:val="20"/>
                <w:szCs w:val="20"/>
                <w:lang w:val="vi"/>
              </w:rPr>
              <w:t xml:space="preserve">c </w:t>
            </w:r>
            <w:r w:rsidRPr="00AA740D">
              <w:rPr>
                <w:rFonts w:cs="Times New Roman" w:hint="eastAsia"/>
                <w:sz w:val="20"/>
                <w:szCs w:val="20"/>
                <w:lang w:val="vi"/>
              </w:rPr>
              <w:t>đ</w:t>
            </w:r>
            <w:r w:rsidRPr="00AA740D">
              <w:rPr>
                <w:rFonts w:cs="Times New Roman"/>
                <w:sz w:val="20"/>
                <w:szCs w:val="20"/>
                <w:lang w:val="vi"/>
              </w:rPr>
              <w:t>ộng của thủ tục h</w:t>
            </w:r>
            <w:r w:rsidRPr="00AA740D">
              <w:rPr>
                <w:rFonts w:cs="Times New Roman" w:hint="eastAsia"/>
                <w:sz w:val="20"/>
                <w:szCs w:val="20"/>
                <w:lang w:val="vi"/>
              </w:rPr>
              <w:t>à</w:t>
            </w:r>
            <w:r w:rsidRPr="00AA740D">
              <w:rPr>
                <w:rFonts w:cs="Times New Roman"/>
                <w:sz w:val="20"/>
                <w:szCs w:val="20"/>
                <w:lang w:val="vi"/>
              </w:rPr>
              <w:t>nh ch</w:t>
            </w:r>
            <w:r w:rsidRPr="00AA740D">
              <w:rPr>
                <w:rFonts w:cs="Times New Roman" w:hint="eastAsia"/>
                <w:sz w:val="20"/>
                <w:szCs w:val="20"/>
                <w:lang w:val="vi"/>
              </w:rPr>
              <w:t>í</w:t>
            </w:r>
            <w:r w:rsidRPr="00AA740D">
              <w:rPr>
                <w:rFonts w:cs="Times New Roman"/>
                <w:sz w:val="20"/>
                <w:szCs w:val="20"/>
                <w:lang w:val="vi"/>
              </w:rPr>
              <w:t>nh</w:t>
            </w:r>
            <w:r w:rsidRPr="00F96476">
              <w:rPr>
                <w:rFonts w:cs="Times New Roman"/>
                <w:color w:val="000000"/>
                <w:sz w:val="20"/>
                <w:szCs w:val="20"/>
              </w:rPr>
              <w:t xml:space="preserve"> </w:t>
            </w:r>
            <w:r>
              <w:rPr>
                <w:rFonts w:cs="Times New Roman"/>
                <w:color w:val="000000"/>
                <w:sz w:val="20"/>
                <w:szCs w:val="20"/>
              </w:rPr>
              <w:t>theo</w:t>
            </w:r>
            <w:r w:rsidRPr="00F96476">
              <w:rPr>
                <w:rFonts w:cs="Times New Roman"/>
                <w:color w:val="000000"/>
                <w:sz w:val="20"/>
                <w:szCs w:val="20"/>
              </w:rPr>
              <w:t xml:space="preserve"> quy định tại Luật Ban hành văn bản quy phạm pháp luật</w:t>
            </w:r>
            <w:r>
              <w:rPr>
                <w:rFonts w:cs="Times New Roman"/>
                <w:color w:val="000000"/>
                <w:sz w:val="20"/>
                <w:szCs w:val="20"/>
              </w:rPr>
              <w:t xml:space="preserve"> và Nghị định số 78/2025/NĐ-CP.</w:t>
            </w:r>
            <w:r w:rsidRPr="002774FF">
              <w:rPr>
                <w:rFonts w:cs="Times New Roman"/>
                <w:color w:val="000000"/>
                <w:sz w:val="20"/>
                <w:szCs w:val="20"/>
              </w:rPr>
              <w:t xml:space="preserve"> </w:t>
            </w:r>
            <w:r>
              <w:rPr>
                <w:rFonts w:cs="Times New Roman"/>
                <w:color w:val="000000"/>
                <w:sz w:val="20"/>
                <w:szCs w:val="20"/>
              </w:rPr>
              <w:t>Đối với</w:t>
            </w:r>
            <w:r w:rsidRPr="002774FF">
              <w:rPr>
                <w:rFonts w:cs="Times New Roman"/>
                <w:color w:val="000000"/>
                <w:sz w:val="20"/>
                <w:szCs w:val="20"/>
              </w:rPr>
              <w:t xml:space="preserve"> dự thảo văn bản quy phạm pháp luật của chính quyền cấp xã có quy định thủ tục hành chính không yêu cầu có Bản đánh giá TTHC nên cần quy định việc tổng hợp vào dự thảo Tờ trình dự thảo văn bản. </w:t>
            </w:r>
          </w:p>
        </w:tc>
      </w:tr>
      <w:tr w:rsidR="00AE4828" w:rsidRPr="002774FF" w:rsidTr="008F6C23">
        <w:tc>
          <w:tcPr>
            <w:tcW w:w="6237"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Điều 11. Đánh giá tác động của thủ tục hành chính dự kiến ban hành mới trong soạn thảo dự án, dự thảo văn bản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Cơ quan chủ trì soạn thảo đánh giá sự cần thiết của thủ tục hành chính theo các nội dung quy định tại Điều 6 của Thông tư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Cơ quan chủ trì soạn thảo đánh giá tính hợp pháp của thủ tục hành chính theo các nội dung sau đây: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Thủ tục hành chính phải được ban hành theo đúng thẩm quyền được quy định tại </w:t>
            </w:r>
            <w:hyperlink r:id="rId14">
              <w:r w:rsidRPr="002774FF">
                <w:rPr>
                  <w:rFonts w:ascii="Times New Roman" w:eastAsia="Times New Roman" w:hAnsi="Times New Roman" w:cs="Times New Roman"/>
                  <w:color w:val="0E70C3"/>
                  <w:sz w:val="20"/>
                  <w:szCs w:val="20"/>
                </w:rPr>
                <w:t>Luật Ban hành văn bản quy phạm pháp luật năm 2015</w:t>
              </w:r>
            </w:hyperlink>
            <w:r w:rsidRPr="002774FF">
              <w:rPr>
                <w:rFonts w:ascii="Times New Roman" w:eastAsia="Times New Roman" w:hAnsi="Times New Roman" w:cs="Times New Roman"/>
                <w:sz w:val="20"/>
                <w:szCs w:val="20"/>
              </w:rPr>
              <w:t xml:space="preserve"> (được </w:t>
            </w:r>
            <w:hyperlink r:id="rId15">
              <w:r w:rsidRPr="002774FF">
                <w:rPr>
                  <w:rFonts w:ascii="Times New Roman" w:eastAsia="Times New Roman" w:hAnsi="Times New Roman" w:cs="Times New Roman"/>
                  <w:color w:val="0E70C3"/>
                  <w:sz w:val="20"/>
                  <w:szCs w:val="20"/>
                </w:rPr>
                <w:t>sửa đổi, bổ sung năm 2020</w:t>
              </w:r>
            </w:hyperlink>
            <w:r w:rsidRPr="002774FF">
              <w:rPr>
                <w:rFonts w:ascii="Times New Roman" w:eastAsia="Times New Roman" w:hAnsi="Times New Roman" w:cs="Times New Roman"/>
                <w:sz w:val="20"/>
                <w:szCs w:val="20"/>
              </w:rPr>
              <w:t>) và các quy định của pháp luật về kiểm soát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Nội dung quy định thủ tục hành chính có sự thống nhất trong cùng một văn bản; không trái với các văn bản quy phạm pháp luật khác, điều ước quốc tế có liên quan mà Cộng hòa xã hội chủ nghĩa Việt Nam là thành viên.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Cơ quan chủ trì soạn thảo đánh giá tính hợp lý đối với các bộ phận của thủ tục hành chính theo các nội dung sau đây: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Các bộ phận của thủ tục hành chính, gồm: tên thủ tục hành chính, đối tượng thực hiện thủ tục hành chính và cơ quan giải quyết thủ tục hành chính được đánh giá theo quy định tại khoản 2 Điều 8 Thông tư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Trình tự thực hiện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Trình tự thực hiện thủ tục hành chính được quy định rõ ràng, cụ thể các bước thực hiện; phân định rõ trách nhiệm và nội dung công việc của cơ quan nhà nước và cá nhân, tổ chức khi tham gia thực hiện. Đồng thời, các bước thực hiện phải được sắp xếp theo thứ tự phù hợp về thời gian, quy trình và cấp có thẩm quyền xử lý; áp dụng tối đa cơ chế liên thông; tăng cường giải quyết thủ tục hành chính trên môi trường điện tử.</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Cách thức thực hiện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Cách thức thực hiện thủ tục hành chính được quy định rõ ràng, cụ thể, đa dạng về cách thức nộp hồ sơ và nhận kết quả, phù hợp với điều kiện của cơ quan giải quyết thủ tục hành chính và tạo điều kiện thuận lợi tối đa cho cá nhân, tổ chức với chi phí thấp nhất.</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 Thành phần, số lượng hồ sơ</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Hồ sơ để giải quyết thủ tục hành chính được quy định rõ ràng, cụ thể về tên, hình thức của từng thành phần hồ sơ, số lượng bộ hồ sơ.</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Thành phần hồ sơ, số lượng bộ hồ sơ phải thực sự cần thiết cho việc giải quyết thủ tục hành chính, đáp ứng được tiêu chuẩn, điều kiện được pháp luật quy định, bảo đảm mục tiêu quản lý nhà nước;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 hình thức của thành phần hồ sơ phải đa dạng, dễ thực hiện.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Đối với thực hiện thủ tục hành chính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 Thời hạn giải quyết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quy định thời gian giải quyết thủ tục hành chính phải bảo đảm tiết kiệm thời gian cho cá nhân, tổ chức và phù hợp với khả năng của cơ quan giải quyết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e) Phí, lệ phí và các chi phí khác (nếu có)</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Phí, lệ phí và các chi phí khác (nếu có) được quy định rõ ràng, cụ thể; cơ bản bù đắp chi phí và mang tính phục vụ khi cơ quan nhà nước thực hiện </w:t>
            </w:r>
            <w:r w:rsidRPr="002774FF">
              <w:rPr>
                <w:rFonts w:ascii="Times New Roman" w:eastAsia="Times New Roman" w:hAnsi="Times New Roman" w:cs="Times New Roman"/>
                <w:sz w:val="20"/>
                <w:szCs w:val="20"/>
              </w:rPr>
              <w:lastRenderedPageBreak/>
              <w:t>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g) Mẫu đơn, tờ khai</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Thủ tục hành chính có quy định đơn, tờ khai thì đơn, tờ khai phải được mẫu hóa, điện tử hóa theo quy định.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Mẫu đơn, tờ khai phải rõ ràng, ngắn gọn, thực sự cần thiết cho việc giải quyết thủ tục hành chính, tăng tính chịu trách nhiệm của cá nhân, tổ chức đối với những nội dung tại đơn, tờ khai.</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Mẫu đơn, tờ khai không được yêu cầu thêm điều kiện, hồ sơ, giấy tờ không có trong quy định tại văn bản quy phạm pháp luật đó.</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trường hợp đơn, tờ khai cần phải có xác nhận của cơ quan, người có thẩm quyền thì quy định rõ cơ quan, người có thẩm quyền xác nhận và nội dung xác nhận.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h) Yêu cầu, điều kiện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Yêu cầu, điều kiện của thủ tục hành chính được quy định rõ ràng, cụ thể, cần thiết đối với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phân định rõ trách nhiệm chứng minh yêu cầu, điều kiện; trong yêu cầu, điều kiện không được quy định các nội dung phát sinh thêm các hồ sơ, giấy tờ cá nhân, tổ chức phải nộp ngoài những thành phần hồ sơ đã được quy định tại điểm d khoản 3 Điều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i) Kết quả thực hiện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Hình thức (bản giấy hoặc bản điện tử), thời hạn, phạm vi và điều kiện có hiệu lực (nếu có) của kết quả thực hiện thủ tục hành chính được quy định rõ ràng, thuận tiện, phù hợp với yêu cầu quản lý nhà nước, với quyền, nghĩa vụ, lợi ích hợp pháp của cá nhân, tổ chức và tình hình thực tiễn.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Tính chi phí tuân thủ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Nguyên tắc tính chi phí tuân thủ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Lựa chọn số liệu ở mức trung bình thấp nếu có nhiều nguồn số liệu chênh lệch nhau.</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Không tính chi phí cơ hội.</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Cách tính chi phí tuân thủ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Công thức tính chi phí tuân thủ một thủ tục hành chính:</w:t>
            </w:r>
          </w:p>
          <w:tbl>
            <w:tblPr>
              <w:tblStyle w:val="a1"/>
              <w:tblW w:w="3615" w:type="dxa"/>
              <w:tblBorders>
                <w:top w:val="nil"/>
                <w:left w:val="nil"/>
                <w:bottom w:val="nil"/>
                <w:right w:val="nil"/>
                <w:insideH w:val="nil"/>
                <w:insideV w:val="nil"/>
              </w:tblBorders>
              <w:tblLayout w:type="fixed"/>
              <w:tblLook w:val="0600" w:firstRow="0" w:lastRow="0" w:firstColumn="0" w:lastColumn="0" w:noHBand="1" w:noVBand="1"/>
            </w:tblPr>
            <w:tblGrid>
              <w:gridCol w:w="945"/>
              <w:gridCol w:w="262"/>
              <w:gridCol w:w="1201"/>
              <w:gridCol w:w="262"/>
              <w:gridCol w:w="945"/>
            </w:tblGrid>
            <w:tr w:rsidR="00AE4828" w:rsidRPr="002774FF">
              <w:trPr>
                <w:trHeight w:val="1170"/>
              </w:trPr>
              <w:tc>
                <w:tcPr>
                  <w:tcW w:w="944"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Chi phí tuân thủ 01 thủ tục hành chính</w:t>
                  </w:r>
                </w:p>
              </w:tc>
              <w:tc>
                <w:tcPr>
                  <w:tcW w:w="262"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1200"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thực hiện các công việc cần thiết theo quy định để có kết quả của thủ tục hành chính đó</w:t>
                  </w:r>
                </w:p>
              </w:tc>
              <w:tc>
                <w:tcPr>
                  <w:tcW w:w="262"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944"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Phí, lệ phí và các chi phí khác theo quy định (nếu có)</w:t>
                  </w:r>
                </w:p>
              </w:tc>
            </w:tr>
          </w:tbl>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Công thức tính tổng chi phí tuân thủ một thủ tục hành chính trong một năm:</w:t>
            </w:r>
          </w:p>
          <w:tbl>
            <w:tblPr>
              <w:tblStyle w:val="a2"/>
              <w:tblW w:w="3615" w:type="dxa"/>
              <w:tblBorders>
                <w:top w:val="nil"/>
                <w:left w:val="nil"/>
                <w:bottom w:val="nil"/>
                <w:right w:val="nil"/>
                <w:insideH w:val="nil"/>
                <w:insideV w:val="nil"/>
              </w:tblBorders>
              <w:tblLayout w:type="fixed"/>
              <w:tblLook w:val="0600" w:firstRow="0" w:lastRow="0" w:firstColumn="0" w:lastColumn="0" w:noHBand="1" w:noVBand="1"/>
            </w:tblPr>
            <w:tblGrid>
              <w:gridCol w:w="690"/>
              <w:gridCol w:w="220"/>
              <w:gridCol w:w="805"/>
              <w:gridCol w:w="220"/>
              <w:gridCol w:w="727"/>
              <w:gridCol w:w="220"/>
              <w:gridCol w:w="733"/>
            </w:tblGrid>
            <w:tr w:rsidR="00AE4828" w:rsidRPr="002774FF">
              <w:trPr>
                <w:trHeight w:val="1410"/>
              </w:trPr>
              <w:tc>
                <w:tcPr>
                  <w:tcW w:w="697"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Tổng chi phí tuân thủ 01 thủ tục hành chính trong 01 năm</w:t>
                  </w:r>
                </w:p>
              </w:tc>
              <w:tc>
                <w:tcPr>
                  <w:tcW w:w="214"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813"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tuân thủ 01 thủ tục hành chính</w:t>
                  </w:r>
                </w:p>
              </w:tc>
              <w:tc>
                <w:tcPr>
                  <w:tcW w:w="207"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734"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Số lần thực hiện theo quy định trong 01 năm</w:t>
                  </w:r>
                </w:p>
              </w:tc>
              <w:tc>
                <w:tcPr>
                  <w:tcW w:w="207"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740"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Số lượng đối tượng tuân thủ thủ tục hành chính đó trong 01 năm</w:t>
                  </w:r>
                </w:p>
              </w:tc>
            </w:tr>
          </w:tbl>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Cách xác định các loại chi phí cụ thể để tính chi phí tuân thủ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chi phí thực hiện từng công việc:</w:t>
            </w:r>
          </w:p>
          <w:tbl>
            <w:tblPr>
              <w:tblStyle w:val="a3"/>
              <w:tblW w:w="3615" w:type="dxa"/>
              <w:tblBorders>
                <w:top w:val="nil"/>
                <w:left w:val="nil"/>
                <w:bottom w:val="nil"/>
                <w:right w:val="nil"/>
                <w:insideH w:val="nil"/>
                <w:insideV w:val="nil"/>
              </w:tblBorders>
              <w:tblLayout w:type="fixed"/>
              <w:tblLook w:val="0600" w:firstRow="0" w:lastRow="0" w:firstColumn="0" w:lastColumn="0" w:noHBand="1" w:noVBand="1"/>
            </w:tblPr>
            <w:tblGrid>
              <w:gridCol w:w="579"/>
              <w:gridCol w:w="220"/>
              <w:gridCol w:w="647"/>
              <w:gridCol w:w="220"/>
              <w:gridCol w:w="722"/>
              <w:gridCol w:w="220"/>
              <w:gridCol w:w="1007"/>
            </w:tblGrid>
            <w:tr w:rsidR="00AE4828" w:rsidRPr="002774FF">
              <w:trPr>
                <w:trHeight w:val="1410"/>
              </w:trPr>
              <w:tc>
                <w:tcPr>
                  <w:tcW w:w="604"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thực hiện từng công việc</w:t>
                  </w:r>
                </w:p>
              </w:tc>
              <w:tc>
                <w:tcPr>
                  <w:tcW w:w="170"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677"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Thời gian đi lại, làm đơn, tờ khai, tài liệu khác</w:t>
                  </w:r>
                </w:p>
              </w:tc>
              <w:tc>
                <w:tcPr>
                  <w:tcW w:w="170"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757"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Thu nhập bình quân 01 người/01 giờ làm việc</w:t>
                  </w:r>
                </w:p>
              </w:tc>
              <w:tc>
                <w:tcPr>
                  <w:tcW w:w="170"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1062" w:type="dxa"/>
                  <w:tcBorders>
                    <w:top w:val="nil"/>
                    <w:left w:val="nil"/>
                    <w:bottom w:val="nil"/>
                    <w:right w:val="nil"/>
                  </w:tcBorders>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Chi phí tư vấn, dịch vụ (in ấn, sao chụp, xác nhận, công chứng, chứng thực, dịch thuật; </w:t>
                  </w:r>
                  <w:r w:rsidRPr="002774FF">
                    <w:rPr>
                      <w:rFonts w:ascii="Times New Roman" w:eastAsia="Times New Roman" w:hAnsi="Times New Roman" w:cs="Times New Roman"/>
                      <w:sz w:val="20"/>
                      <w:szCs w:val="20"/>
                    </w:rPr>
                    <w:lastRenderedPageBreak/>
                    <w:t>bưu chính, internet,...)</w:t>
                  </w:r>
                </w:p>
              </w:tc>
            </w:tr>
          </w:tbl>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Trong đó:</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Thời gian đi lại được tính trung bình là một (01) giờ/một (01) lượt; thời gian làm đơn, tờ khai theo mẫu được tính trung bình là một (01) giờ/một (01) trang; thời gian làm tài liệu khác được tính theo thời gian thực tế để hoàn thành tài liệu đó.</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Tùy thuộc vào từng địa bàn, phạm vi, thời gian đi lại, làm đơn, tờ khai sẽ được xác định theo các định mức tương ứng sau:</w:t>
            </w:r>
          </w:p>
          <w:tbl>
            <w:tblPr>
              <w:tblStyle w:val="a4"/>
              <w:tblW w:w="4875" w:type="dxa"/>
              <w:tblBorders>
                <w:top w:val="nil"/>
                <w:left w:val="nil"/>
                <w:bottom w:val="nil"/>
                <w:right w:val="nil"/>
                <w:insideH w:val="nil"/>
                <w:insideV w:val="nil"/>
              </w:tblBorders>
              <w:tblLayout w:type="fixed"/>
              <w:tblLook w:val="0600" w:firstRow="0" w:lastRow="0" w:firstColumn="0" w:lastColumn="0" w:noHBand="1" w:noVBand="1"/>
            </w:tblPr>
            <w:tblGrid>
              <w:gridCol w:w="975"/>
              <w:gridCol w:w="1110"/>
              <w:gridCol w:w="870"/>
              <w:gridCol w:w="825"/>
              <w:gridCol w:w="1095"/>
            </w:tblGrid>
            <w:tr w:rsidR="00AE4828" w:rsidRPr="002774FF" w:rsidTr="00B86712">
              <w:trPr>
                <w:trHeight w:val="855"/>
              </w:trPr>
              <w:tc>
                <w:tcPr>
                  <w:tcW w:w="975" w:type="dxa"/>
                  <w:tcBorders>
                    <w:top w:val="single" w:sz="8" w:space="0" w:color="000000"/>
                    <w:left w:val="single" w:sz="4" w:space="0" w:color="auto"/>
                    <w:bottom w:val="single" w:sz="8" w:space="0" w:color="000000"/>
                    <w:right w:val="nil"/>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Thời gian</w:t>
                  </w:r>
                </w:p>
              </w:tc>
              <w:tc>
                <w:tcPr>
                  <w:tcW w:w="1110" w:type="dxa"/>
                  <w:tcBorders>
                    <w:top w:val="single" w:sz="8" w:space="0" w:color="000000"/>
                    <w:left w:val="single" w:sz="7" w:space="0" w:color="000000"/>
                    <w:bottom w:val="single" w:sz="7" w:space="0" w:color="000000"/>
                    <w:right w:val="nil"/>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Địa bàn</w:t>
                  </w:r>
                </w:p>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Phạm vi</w:t>
                  </w:r>
                </w:p>
              </w:tc>
              <w:tc>
                <w:tcPr>
                  <w:tcW w:w="870" w:type="dxa"/>
                  <w:tcBorders>
                    <w:top w:val="single" w:sz="8" w:space="0" w:color="000000"/>
                    <w:left w:val="single" w:sz="7" w:space="0" w:color="000000"/>
                    <w:bottom w:val="nil"/>
                    <w:right w:val="nil"/>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Đô thị</w:t>
                  </w:r>
                </w:p>
              </w:tc>
              <w:tc>
                <w:tcPr>
                  <w:tcW w:w="825" w:type="dxa"/>
                  <w:tcBorders>
                    <w:top w:val="single" w:sz="8" w:space="0" w:color="000000"/>
                    <w:left w:val="single" w:sz="7" w:space="0" w:color="000000"/>
                    <w:bottom w:val="nil"/>
                    <w:right w:val="nil"/>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Nông thôn</w:t>
                  </w:r>
                </w:p>
              </w:tc>
              <w:tc>
                <w:tcPr>
                  <w:tcW w:w="1095" w:type="dxa"/>
                  <w:tcBorders>
                    <w:top w:val="single" w:sz="8" w:space="0" w:color="000000"/>
                    <w:left w:val="single" w:sz="7" w:space="0" w:color="000000"/>
                    <w:bottom w:val="nil"/>
                    <w:right w:val="single" w:sz="8" w:space="0" w:color="000000"/>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Miền núi, hải đảo</w:t>
                  </w:r>
                </w:p>
              </w:tc>
            </w:tr>
            <w:tr w:rsidR="00AE4828" w:rsidRPr="002774FF" w:rsidTr="00B86712">
              <w:trPr>
                <w:trHeight w:val="495"/>
              </w:trPr>
              <w:tc>
                <w:tcPr>
                  <w:tcW w:w="975" w:type="dxa"/>
                  <w:vMerge w:val="restart"/>
                  <w:tcBorders>
                    <w:top w:val="single" w:sz="8" w:space="0" w:color="000000"/>
                    <w:left w:val="single" w:sz="4" w:space="0" w:color="auto"/>
                    <w:bottom w:val="single" w:sz="8" w:space="0" w:color="000000"/>
                    <w:right w:val="single" w:sz="8" w:space="0" w:color="000000"/>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Đi lại</w:t>
                  </w:r>
                </w:p>
              </w:tc>
              <w:tc>
                <w:tcPr>
                  <w:tcW w:w="1110" w:type="dxa"/>
                  <w:tcBorders>
                    <w:top w:val="nil"/>
                    <w:left w:val="single" w:sz="8" w:space="0" w:color="000000"/>
                    <w:bottom w:val="nil"/>
                    <w:right w:val="single" w:sz="8" w:space="0" w:color="000000"/>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Cấp xã</w:t>
                  </w:r>
                </w:p>
              </w:tc>
              <w:tc>
                <w:tcPr>
                  <w:tcW w:w="870" w:type="dxa"/>
                  <w:tcBorders>
                    <w:top w:val="single" w:sz="7" w:space="0" w:color="000000"/>
                    <w:left w:val="single" w:sz="8" w:space="0" w:color="000000"/>
                    <w:bottom w:val="nil"/>
                    <w:right w:val="nil"/>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1.0</w:t>
                  </w:r>
                </w:p>
              </w:tc>
              <w:tc>
                <w:tcPr>
                  <w:tcW w:w="825" w:type="dxa"/>
                  <w:tcBorders>
                    <w:top w:val="single" w:sz="7" w:space="0" w:color="000000"/>
                    <w:left w:val="single" w:sz="7" w:space="0" w:color="000000"/>
                    <w:bottom w:val="nil"/>
                    <w:right w:val="nil"/>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1.5</w:t>
                  </w:r>
                </w:p>
              </w:tc>
              <w:tc>
                <w:tcPr>
                  <w:tcW w:w="1095" w:type="dxa"/>
                  <w:tcBorders>
                    <w:top w:val="single" w:sz="7" w:space="0" w:color="000000"/>
                    <w:left w:val="single" w:sz="7" w:space="0" w:color="000000"/>
                    <w:bottom w:val="nil"/>
                    <w:right w:val="single" w:sz="8" w:space="0" w:color="000000"/>
                  </w:tcBorders>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2.0</w:t>
                  </w:r>
                </w:p>
              </w:tc>
            </w:tr>
            <w:tr w:rsidR="00AE4828" w:rsidRPr="002774FF" w:rsidTr="00B86712">
              <w:trPr>
                <w:trHeight w:val="495"/>
              </w:trPr>
              <w:tc>
                <w:tcPr>
                  <w:tcW w:w="975" w:type="dxa"/>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p>
              </w:tc>
              <w:tc>
                <w:tcPr>
                  <w:tcW w:w="1110" w:type="dxa"/>
                  <w:tcBorders>
                    <w:top w:val="single" w:sz="7" w:space="0" w:color="000000"/>
                    <w:left w:val="single" w:sz="8" w:space="0" w:color="000000"/>
                    <w:bottom w:val="nil"/>
                    <w:right w:val="single" w:sz="8" w:space="0" w:color="000000"/>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Cấp huyện</w:t>
                  </w:r>
                </w:p>
              </w:tc>
              <w:tc>
                <w:tcPr>
                  <w:tcW w:w="870" w:type="dxa"/>
                  <w:tcBorders>
                    <w:top w:val="single" w:sz="7" w:space="0" w:color="000000"/>
                    <w:left w:val="single" w:sz="8" w:space="0" w:color="000000"/>
                    <w:bottom w:val="nil"/>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1.5</w:t>
                  </w:r>
                </w:p>
              </w:tc>
              <w:tc>
                <w:tcPr>
                  <w:tcW w:w="825" w:type="dxa"/>
                  <w:tcBorders>
                    <w:top w:val="single" w:sz="7" w:space="0" w:color="000000"/>
                    <w:left w:val="single" w:sz="7" w:space="0" w:color="000000"/>
                    <w:bottom w:val="nil"/>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2.25</w:t>
                  </w:r>
                </w:p>
              </w:tc>
              <w:tc>
                <w:tcPr>
                  <w:tcW w:w="1095" w:type="dxa"/>
                  <w:tcBorders>
                    <w:top w:val="single" w:sz="7" w:space="0" w:color="000000"/>
                    <w:left w:val="single" w:sz="7" w:space="0" w:color="000000"/>
                    <w:bottom w:val="nil"/>
                    <w:right w:val="single" w:sz="8" w:space="0" w:color="000000"/>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3.0</w:t>
                  </w:r>
                </w:p>
              </w:tc>
            </w:tr>
            <w:tr w:rsidR="00AE4828" w:rsidRPr="002774FF" w:rsidTr="00B86712">
              <w:trPr>
                <w:trHeight w:val="495"/>
              </w:trPr>
              <w:tc>
                <w:tcPr>
                  <w:tcW w:w="975" w:type="dxa"/>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p>
              </w:tc>
              <w:tc>
                <w:tcPr>
                  <w:tcW w:w="1110" w:type="dxa"/>
                  <w:tcBorders>
                    <w:top w:val="single" w:sz="7" w:space="0" w:color="000000"/>
                    <w:left w:val="single" w:sz="8" w:space="0" w:color="000000"/>
                    <w:bottom w:val="nil"/>
                    <w:right w:val="single" w:sz="8" w:space="0" w:color="000000"/>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Cấp tỉnh</w:t>
                  </w:r>
                </w:p>
              </w:tc>
              <w:tc>
                <w:tcPr>
                  <w:tcW w:w="870" w:type="dxa"/>
                  <w:tcBorders>
                    <w:top w:val="single" w:sz="7" w:space="0" w:color="000000"/>
                    <w:left w:val="single" w:sz="8" w:space="0" w:color="000000"/>
                    <w:bottom w:val="nil"/>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2.0</w:t>
                  </w:r>
                </w:p>
              </w:tc>
              <w:tc>
                <w:tcPr>
                  <w:tcW w:w="825" w:type="dxa"/>
                  <w:tcBorders>
                    <w:top w:val="single" w:sz="7" w:space="0" w:color="000000"/>
                    <w:left w:val="single" w:sz="7" w:space="0" w:color="000000"/>
                    <w:bottom w:val="nil"/>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3.0</w:t>
                  </w:r>
                </w:p>
              </w:tc>
              <w:tc>
                <w:tcPr>
                  <w:tcW w:w="1095" w:type="dxa"/>
                  <w:tcBorders>
                    <w:top w:val="single" w:sz="7" w:space="0" w:color="000000"/>
                    <w:left w:val="single" w:sz="7" w:space="0" w:color="000000"/>
                    <w:bottom w:val="nil"/>
                    <w:right w:val="single" w:sz="8" w:space="0" w:color="000000"/>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4.0</w:t>
                  </w:r>
                </w:p>
              </w:tc>
            </w:tr>
            <w:tr w:rsidR="00AE4828" w:rsidRPr="002774FF" w:rsidTr="00B86712">
              <w:trPr>
                <w:trHeight w:val="495"/>
              </w:trPr>
              <w:tc>
                <w:tcPr>
                  <w:tcW w:w="975" w:type="dxa"/>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p>
              </w:tc>
              <w:tc>
                <w:tcPr>
                  <w:tcW w:w="1110" w:type="dxa"/>
                  <w:tcBorders>
                    <w:top w:val="single" w:sz="7" w:space="0" w:color="000000"/>
                    <w:left w:val="single" w:sz="8" w:space="0" w:color="000000"/>
                    <w:bottom w:val="nil"/>
                    <w:right w:val="single" w:sz="8" w:space="0" w:color="000000"/>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Liên vùng</w:t>
                  </w:r>
                </w:p>
              </w:tc>
              <w:tc>
                <w:tcPr>
                  <w:tcW w:w="870" w:type="dxa"/>
                  <w:tcBorders>
                    <w:top w:val="single" w:sz="7" w:space="0" w:color="000000"/>
                    <w:left w:val="single" w:sz="8" w:space="0" w:color="000000"/>
                    <w:bottom w:val="nil"/>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8.0</w:t>
                  </w:r>
                </w:p>
              </w:tc>
              <w:tc>
                <w:tcPr>
                  <w:tcW w:w="825" w:type="dxa"/>
                  <w:tcBorders>
                    <w:top w:val="single" w:sz="7" w:space="0" w:color="000000"/>
                    <w:left w:val="single" w:sz="7" w:space="0" w:color="000000"/>
                    <w:bottom w:val="nil"/>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12.0</w:t>
                  </w:r>
                </w:p>
              </w:tc>
              <w:tc>
                <w:tcPr>
                  <w:tcW w:w="1095" w:type="dxa"/>
                  <w:tcBorders>
                    <w:top w:val="single" w:sz="7" w:space="0" w:color="000000"/>
                    <w:left w:val="single" w:sz="7" w:space="0" w:color="000000"/>
                    <w:bottom w:val="nil"/>
                    <w:right w:val="single" w:sz="8" w:space="0" w:color="000000"/>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16.0</w:t>
                  </w:r>
                </w:p>
              </w:tc>
            </w:tr>
            <w:tr w:rsidR="00AE4828" w:rsidRPr="002774FF" w:rsidTr="00B86712">
              <w:trPr>
                <w:trHeight w:val="495"/>
              </w:trPr>
              <w:tc>
                <w:tcPr>
                  <w:tcW w:w="975" w:type="dxa"/>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p>
              </w:tc>
              <w:tc>
                <w:tcPr>
                  <w:tcW w:w="1110" w:type="dxa"/>
                  <w:tcBorders>
                    <w:top w:val="single" w:sz="7" w:space="0" w:color="000000"/>
                    <w:left w:val="single" w:sz="8" w:space="0" w:color="000000"/>
                    <w:bottom w:val="nil"/>
                    <w:right w:val="single" w:sz="8" w:space="0" w:color="000000"/>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Liên miền</w:t>
                  </w:r>
                </w:p>
              </w:tc>
              <w:tc>
                <w:tcPr>
                  <w:tcW w:w="870" w:type="dxa"/>
                  <w:tcBorders>
                    <w:top w:val="single" w:sz="7" w:space="0" w:color="000000"/>
                    <w:left w:val="single" w:sz="8" w:space="0" w:color="000000"/>
                    <w:bottom w:val="nil"/>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16.0</w:t>
                  </w:r>
                </w:p>
              </w:tc>
              <w:tc>
                <w:tcPr>
                  <w:tcW w:w="825" w:type="dxa"/>
                  <w:tcBorders>
                    <w:top w:val="single" w:sz="7" w:space="0" w:color="000000"/>
                    <w:left w:val="single" w:sz="7" w:space="0" w:color="000000"/>
                    <w:bottom w:val="nil"/>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24.0</w:t>
                  </w:r>
                </w:p>
              </w:tc>
              <w:tc>
                <w:tcPr>
                  <w:tcW w:w="1095" w:type="dxa"/>
                  <w:tcBorders>
                    <w:top w:val="single" w:sz="7" w:space="0" w:color="000000"/>
                    <w:left w:val="single" w:sz="7" w:space="0" w:color="000000"/>
                    <w:bottom w:val="nil"/>
                    <w:right w:val="single" w:sz="8" w:space="0" w:color="000000"/>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32.0</w:t>
                  </w:r>
                </w:p>
              </w:tc>
            </w:tr>
            <w:tr w:rsidR="00AE4828" w:rsidRPr="002774FF" w:rsidTr="00B86712">
              <w:trPr>
                <w:trHeight w:val="510"/>
              </w:trPr>
              <w:tc>
                <w:tcPr>
                  <w:tcW w:w="975" w:type="dxa"/>
                  <w:tcBorders>
                    <w:top w:val="single" w:sz="8" w:space="0" w:color="000000"/>
                    <w:left w:val="single" w:sz="4" w:space="0" w:color="auto"/>
                    <w:bottom w:val="single" w:sz="8" w:space="0" w:color="000000"/>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Làm đơn, tờ khai</w:t>
                  </w:r>
                </w:p>
              </w:tc>
              <w:tc>
                <w:tcPr>
                  <w:tcW w:w="1110" w:type="dxa"/>
                  <w:tcBorders>
                    <w:top w:val="single" w:sz="7" w:space="0" w:color="000000"/>
                    <w:left w:val="single" w:sz="7" w:space="0" w:color="000000"/>
                    <w:bottom w:val="single" w:sz="8" w:space="0" w:color="000000"/>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01 trang</w:t>
                  </w:r>
                </w:p>
              </w:tc>
              <w:tc>
                <w:tcPr>
                  <w:tcW w:w="870" w:type="dxa"/>
                  <w:tcBorders>
                    <w:top w:val="single" w:sz="7" w:space="0" w:color="000000"/>
                    <w:left w:val="single" w:sz="7" w:space="0" w:color="000000"/>
                    <w:bottom w:val="single" w:sz="8" w:space="0" w:color="000000"/>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1.0</w:t>
                  </w:r>
                </w:p>
              </w:tc>
              <w:tc>
                <w:tcPr>
                  <w:tcW w:w="825" w:type="dxa"/>
                  <w:tcBorders>
                    <w:top w:val="single" w:sz="7" w:space="0" w:color="000000"/>
                    <w:left w:val="single" w:sz="7" w:space="0" w:color="000000"/>
                    <w:bottom w:val="single" w:sz="8" w:space="0" w:color="000000"/>
                    <w:right w:val="nil"/>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1.5</w:t>
                  </w:r>
                </w:p>
              </w:tc>
              <w:tc>
                <w:tcPr>
                  <w:tcW w:w="1095" w:type="dxa"/>
                  <w:tcBorders>
                    <w:top w:val="single" w:sz="7" w:space="0" w:color="000000"/>
                    <w:left w:val="single" w:sz="7" w:space="0" w:color="000000"/>
                    <w:bottom w:val="single" w:sz="8" w:space="0" w:color="000000"/>
                    <w:right w:val="single" w:sz="8" w:space="0" w:color="000000"/>
                  </w:tcBorders>
                  <w:shd w:val="clear" w:color="auto" w:fill="auto"/>
                  <w:tcMar>
                    <w:top w:w="0" w:type="dxa"/>
                    <w:left w:w="0" w:type="dxa"/>
                    <w:bottom w:w="0" w:type="dxa"/>
                    <w:right w:w="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2.0</w:t>
                  </w:r>
                </w:p>
              </w:tc>
            </w:tr>
          </w:tbl>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Mức thu nhập bình quân 01 (một) người/01 (một) giờ làm việc tính theo công thức:</w:t>
            </w:r>
          </w:p>
          <w:tbl>
            <w:tblPr>
              <w:tblStyle w:val="a5"/>
              <w:tblW w:w="4988" w:type="dxa"/>
              <w:tblBorders>
                <w:top w:val="nil"/>
                <w:left w:val="nil"/>
                <w:bottom w:val="nil"/>
                <w:right w:val="nil"/>
                <w:insideH w:val="nil"/>
                <w:insideV w:val="nil"/>
              </w:tblBorders>
              <w:tblLayout w:type="fixed"/>
              <w:tblLook w:val="0600" w:firstRow="0" w:lastRow="0" w:firstColumn="0" w:lastColumn="0" w:noHBand="1" w:noVBand="1"/>
            </w:tblPr>
            <w:tblGrid>
              <w:gridCol w:w="1065"/>
              <w:gridCol w:w="345"/>
              <w:gridCol w:w="945"/>
              <w:gridCol w:w="315"/>
              <w:gridCol w:w="570"/>
              <w:gridCol w:w="300"/>
              <w:gridCol w:w="540"/>
              <w:gridCol w:w="300"/>
              <w:gridCol w:w="608"/>
            </w:tblGrid>
            <w:tr w:rsidR="00AE4828" w:rsidRPr="002774FF" w:rsidTr="00B86712">
              <w:trPr>
                <w:trHeight w:val="495"/>
              </w:trPr>
              <w:tc>
                <w:tcPr>
                  <w:tcW w:w="1065" w:type="dxa"/>
                  <w:vMerge w:val="restart"/>
                  <w:tcBorders>
                    <w:top w:val="nil"/>
                    <w:left w:val="nil"/>
                    <w:bottom w:val="nil"/>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Mức thu nhập bình </w:t>
                  </w:r>
                  <w:r w:rsidRPr="002774FF">
                    <w:rPr>
                      <w:rFonts w:ascii="Times New Roman" w:eastAsia="Times New Roman" w:hAnsi="Times New Roman" w:cs="Times New Roman"/>
                      <w:sz w:val="20"/>
                      <w:szCs w:val="20"/>
                    </w:rPr>
                    <w:lastRenderedPageBreak/>
                    <w:t>quân 01 người/01 giờ làm việc</w:t>
                  </w:r>
                </w:p>
              </w:tc>
              <w:tc>
                <w:tcPr>
                  <w:tcW w:w="345" w:type="dxa"/>
                  <w:vMerge w:val="restart"/>
                  <w:tcBorders>
                    <w:top w:val="nil"/>
                    <w:left w:val="nil"/>
                    <w:bottom w:val="nil"/>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w:t>
                  </w:r>
                </w:p>
              </w:tc>
              <w:tc>
                <w:tcPr>
                  <w:tcW w:w="3578" w:type="dxa"/>
                  <w:gridSpan w:val="7"/>
                  <w:tcBorders>
                    <w:top w:val="nil"/>
                    <w:left w:val="nil"/>
                    <w:bottom w:val="single" w:sz="7" w:space="0" w:color="000000"/>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Tổng sản phẩm trong nước (theo thống kê của năm gần nhất)</w:t>
                  </w:r>
                </w:p>
              </w:tc>
            </w:tr>
            <w:tr w:rsidR="00AE4828" w:rsidRPr="002774FF" w:rsidTr="00B86712">
              <w:trPr>
                <w:trHeight w:val="945"/>
              </w:trPr>
              <w:tc>
                <w:tcPr>
                  <w:tcW w:w="1065" w:type="dxa"/>
                  <w:vMerge/>
                  <w:tcBorders>
                    <w:top w:val="nil"/>
                    <w:left w:val="nil"/>
                    <w:bottom w:val="nil"/>
                    <w:right w:val="nil"/>
                  </w:tcBorders>
                  <w:shd w:val="clear" w:color="auto" w:fill="auto"/>
                  <w:tcMar>
                    <w:top w:w="100" w:type="dxa"/>
                    <w:left w:w="100" w:type="dxa"/>
                    <w:bottom w:w="10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p>
              </w:tc>
              <w:tc>
                <w:tcPr>
                  <w:tcW w:w="345" w:type="dxa"/>
                  <w:vMerge/>
                  <w:tcBorders>
                    <w:top w:val="nil"/>
                    <w:left w:val="nil"/>
                    <w:bottom w:val="nil"/>
                    <w:right w:val="nil"/>
                  </w:tcBorders>
                  <w:shd w:val="clear" w:color="auto" w:fill="auto"/>
                  <w:tcMar>
                    <w:top w:w="100" w:type="dxa"/>
                    <w:left w:w="100" w:type="dxa"/>
                    <w:bottom w:w="10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p>
              </w:tc>
              <w:tc>
                <w:tcPr>
                  <w:tcW w:w="945" w:type="dxa"/>
                  <w:tcBorders>
                    <w:top w:val="nil"/>
                    <w:left w:val="nil"/>
                    <w:bottom w:val="nil"/>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Số dân (tương ứng năm thống kê)</w:t>
                  </w:r>
                </w:p>
              </w:tc>
              <w:tc>
                <w:tcPr>
                  <w:tcW w:w="315" w:type="dxa"/>
                  <w:tcBorders>
                    <w:top w:val="single" w:sz="7" w:space="0" w:color="000000"/>
                    <w:left w:val="nil"/>
                    <w:bottom w:val="nil"/>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570" w:type="dxa"/>
                  <w:tcBorders>
                    <w:top w:val="single" w:sz="7" w:space="0" w:color="000000"/>
                    <w:left w:val="nil"/>
                    <w:bottom w:val="nil"/>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12 tháng</w:t>
                  </w:r>
                </w:p>
              </w:tc>
              <w:tc>
                <w:tcPr>
                  <w:tcW w:w="300" w:type="dxa"/>
                  <w:tcBorders>
                    <w:top w:val="single" w:sz="7" w:space="0" w:color="000000"/>
                    <w:left w:val="nil"/>
                    <w:bottom w:val="nil"/>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540" w:type="dxa"/>
                  <w:tcBorders>
                    <w:top w:val="single" w:sz="7" w:space="0" w:color="000000"/>
                    <w:left w:val="nil"/>
                    <w:bottom w:val="nil"/>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22 ngày làm việc</w:t>
                  </w:r>
                </w:p>
              </w:tc>
              <w:tc>
                <w:tcPr>
                  <w:tcW w:w="300" w:type="dxa"/>
                  <w:tcBorders>
                    <w:top w:val="single" w:sz="7" w:space="0" w:color="000000"/>
                    <w:left w:val="nil"/>
                    <w:bottom w:val="nil"/>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608" w:type="dxa"/>
                  <w:tcBorders>
                    <w:top w:val="single" w:sz="7" w:space="0" w:color="000000"/>
                    <w:left w:val="nil"/>
                    <w:bottom w:val="nil"/>
                    <w:right w:val="nil"/>
                  </w:tcBorders>
                  <w:shd w:val="clear" w:color="auto" w:fill="auto"/>
                  <w:tcMar>
                    <w:top w:w="0" w:type="dxa"/>
                    <w:left w:w="100" w:type="dxa"/>
                    <w:bottom w:w="0" w:type="dxa"/>
                    <w:right w:w="100" w:type="dxa"/>
                  </w:tcMar>
                </w:tcPr>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08 giờ làm việc</w:t>
                  </w:r>
                </w:p>
              </w:tc>
            </w:tr>
          </w:tbl>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Trong đó, tổng sản phẩm trong nước và số dân theo thống kê của năm trước liền kề năm tính chi phí tuân thủ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tư vấn, dịch vụ áp dụng theo các mức giá hiện hành do nhà nước quy định. Trường hợp không có quy định thì áp dụng theo mức giá thực tế.</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phí, lệ phí và các chi phí khác theo quy định (nếu có) khi thực hiện thủ tục hành chính: Áp dụng theo các mức phí, lệ phí và các chi phí khác theo quy định (nếu có) theo quy định của cơ quan có thẩm quyền về phí, lệ phí thực hiện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số lần thực hiện thủ tục hành chính trong một năm: Số lần thực hiện một thủ tục hành chính trong một năm được xác định theo quy định về thủ tục hành chính đó. Đối với những thủ tục hành chính chỉ thực hiện một lần trong năm tính toán thì số lần thực hiện thủ tục hành chính theo năm tính toán được xác định là 01 lần.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số lượng đối tượng tuân thủ thủ tục hành chính trong một năm: Số lượng đối tượng tuân thủ một thủ tục hành chính trong một năm được xác định theo dự báo hoặc thống kê về tổng số lượt cá nhân, tổ chức thực hiện thủ tục hành chính đó.</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trường hợp không dự báo được lượng đối tượng tuân thủ thủ tục hành chính trong một năm thì tính toán chi phí tuân thủ cho 01 (một) trường hợp thực hiện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5. Cơ quan chủ trì soạn thảo sử dụng Biểu mẫu đánh giá tác động của thủ tục hành chính dự kiến ban hành mới trong dự án, dự thảo văn bản tại Phụ lục II (ký hiệu là Biểu mẫu số 02/ĐGTĐ-BHM) và Biểu mẫu tính chi phí tuân thủ thủ tục hành chính trong dự án, dự thảo văn bản tại Phụ lục II (ký hiệu là Biểu mẫu số 04/ĐGTĐ-SCM) ban hành kèm theo Thông tư này để đánh giá về sự cần thiết, tính hợp pháp, tính hợp lý và chi phí tuân thủ thủ tục hành chính dự kiến ban hành mới.</w:t>
            </w:r>
          </w:p>
        </w:tc>
        <w:tc>
          <w:tcPr>
            <w:tcW w:w="6238"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Điều 20. Đánh giá tác động của thủ tục hành chính dự kiến ban hành mới trong dự thảo văn bản quy phạm pháp luật</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Cơ quan chủ trì soạn thảo đánh giá tác động của thủ tục hành chính theo các nội dung sau đây:</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1. Sự cần thiết của thủ tục hành chính:</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a) Bảo đảm quyền, nghĩa vụ và lợi ích hợp pháp của cơ quan, tổ chức, cá nhân;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b) Đáp ứng yêu cầu quản lý nhà nước;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c) </w:t>
            </w:r>
            <w:r w:rsidRPr="00686335">
              <w:rPr>
                <w:rFonts w:ascii="Times New Roman" w:eastAsia="Times New Roman" w:hAnsi="Times New Roman" w:cs="Times New Roman"/>
                <w:sz w:val="20"/>
                <w:szCs w:val="20"/>
              </w:rPr>
              <w:t>Thực hiện các biện pháp phát triển kinh tế - xã hội, ngân sách, quốc phòng, an ninh, trong đó bao gồm cả các biện pháp khác có tính chất đặc thù phù hợp với điều kiện phát triển kinh tế - xã hội của địa phương; phân cấp, thực hiện nhiệm vụ được phân cấp.</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2. Tính hợp hiến, hợp pháp và tương thích với điều ước quốc tế có liên quan mà nước Cộng hòa xã hội chủ nghĩa Việt Nam là thành viên của quy định về thủ tục hành chính:</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a) Sự phù hợp của quy định về thủ tục hành chính với Hiến pháp;</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b) Tính đồng bộ, thống nhất của thủ tục hành chính trong cùng một văn bản và các văn bản quy phạm pháp luật khác;</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c) Tính tương thích với điều ước quốc tế có liên quan mà nước Cộng hòa xã hội chủ nghĩa Việt Nam là thành viên.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3. Tính hợp lý của thủ tục hành chính: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a) Tên thủ tục hành chính được xác định ngắn gọn, gồm: từ hoặc cụm từ chỉ hành động của cơ quan nhà nước hoặc cá nhân, tổ chức kết hợp với tên kết quả của thủ tục hành chính và kết hợp đối với từng đối tượng, lĩnh vực cụ thể (nếu có) hoặc kết hợp với cụm từ chỉ sự vật, sự việc mà cơ quan nhà nước muốn quản lý hoặc cá nhân, tổ chức mong muốn đạt được;</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b) Đối tượng thực hiện thủ tục hành chính được quy định đầy đủ cơ quan, </w:t>
            </w:r>
            <w:r w:rsidRPr="007A345A">
              <w:rPr>
                <w:rFonts w:ascii="Times New Roman" w:eastAsia="Times New Roman" w:hAnsi="Times New Roman" w:cs="Times New Roman"/>
                <w:sz w:val="20"/>
                <w:szCs w:val="20"/>
              </w:rPr>
              <w:lastRenderedPageBreak/>
              <w:t>tổ chức, cá nhân thực hiện thủ tục hành chính; bảo đảm quyền và lợi ích hợp pháp của đối tượng thực hiện; bảo đảm sự công bằng giữa các cá nhân, giữa các tổ chức, giữa cá nhân với tổ chức, giữa các ngành, lĩnh vực, giữa các vùng miền, giữa trong nước với ngoài nước và dự kiến đối tượng tuân thủ thủ tục hành chính.</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c) Cơ quan giải quyết thủ tục hành chính được xác định phù hợp với thẩm quyền quản lý nhà nước theo quy định của pháp luật; thuận lợi cho cá nhân, tổ chức thực hiện thủ tục hành chính; bảo đảm việc phân cấp, ủy quyền tối đa trong giải quyết thủ tục hành chính.</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d) Trình tự thực hiện thủ tục hành chính được quy định cụ thể các bước theo thứ tự về thời gian, phân định rõ trách nhiệm và nội dung công việc của cơ quan, tổ chức, cá nhân phải thực hiện; bảo đảm liên thông giữa các thủ tục hành chính liên quan;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đ) Cách thức thực hiện thủ tục hành chính được quy định đa dạng về cách thức nộp hồ sơ và nhận kết quả; ưu tiên việc giải quyết thủ tục hành chính trên môi trường điện tử.</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e) Hồ sơ được quy định cụ thể về tên, hình thức của thành phần và số lượng.</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Thành phần hồ sơ, số lượng bộ hồ sơ phải thực sự cần thiết cho việc giải quyết thủ tục hành chính, đáp ứng được tiêu chuẩn, điều kiện được pháp luật quy định, bảo đảm mục tiêu quản lý nhà nước;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cơ quan, tổ chức, cá nhân cung cấp các thành phần hồ sơ đã có trong Cổng dịch vụ công quốc gia, Hệ thống thông tin giải quyết thủ tục hành chính cấp bộ, cấp tỉnh, cơ sở dữ liệu quốc gia, cơ sở dữ liệu chuyên ngành do cơ quan nhà nước quản lý được chia sẻ, khai thác theo quy định của pháp luật; hình thức của thành phần hồ sơ phải đa dạng, dễ thực hiện.</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Đối với thủ tục hành chính được thực hiện trên môi trường điện tử thì việc quy định hồ sơ điện tử phải phù hợp với quy định pháp luật về thực hiện thủ tục hành chính trên môi trường điện tử và pháp luật về giao dịch điện tử.</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Đối với thực hiện thủ tục hành chính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g) Thời hạn giải quyết thủ tục hành chính được quy định rõ ràng, cụ thể, </w:t>
            </w:r>
            <w:r w:rsidRPr="007A345A">
              <w:rPr>
                <w:rFonts w:ascii="Times New Roman" w:eastAsia="Times New Roman" w:hAnsi="Times New Roman" w:cs="Times New Roman"/>
                <w:sz w:val="20"/>
                <w:szCs w:val="20"/>
              </w:rPr>
              <w:lastRenderedPageBreak/>
              <w:t xml:space="preserve">trong đó quy định rõ tổng về thời gian giải quyết thủ tục hành chính từ khi nhận đủ hồ sơ theo quy định đến khi trả kết quả giải quyết thủ tục hành chính.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Quy định thời hạn giải quyết thủ tục hành chính là ngày làm việc theo quy định tại khoản 2 Điều 64 Nghị định số 78/2025/NĐ-CP. Việc quy định thời gian giải quyết thủ tục hành chính phải bảo đảm tiết kiệm thời gian cho cá nhân, tổ chức và phù hợp với khả năng của cơ quan giải quyết thủ tục hành chính.</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Trong trường hợp một thủ tục hành chính do nhiều cơ quan có thẩm quyền giải quyết hoặc phối hợp giải quyết thì quy định đầy đủ thời hạn giải quyết của từng cơ quan và cách thức, thời hạn chuyển giao hồ sơ giữa các cơ quan.</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h) Phí, lệ phí và các chi phí khác (nếu có) được quy định nhằm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i) Mẫu đơn, tờ khai</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Thủ tục hành chính có quy định đơn, tờ khai thì đơn, tờ khai phải được mẫu hóa, điện tử hóa theo quy định.</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Mẫu đơn, tờ khai phải rõ ràng, ngắn gọn, thực sự cần thiết cho việc giải quyết thủ tục hành chính, tăng tính chịu trách nhiệm của cá nhân, tổ chức đối với những nội dung tại đơn, tờ khai.</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Mẫu đơn, tờ khai không được yêu cầu thêm điều kiện, hồ sơ, giấy tờ không có trong quy định tại văn bản quy phạm pháp luật đó.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Trong trường hợp đơn, tờ khai cần phải có xác nhận của cơ quan, người có thẩm quyền thì quy định rõ cơ quan, người có thẩm quyền xác nhận và nội dung xác nhận.</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k) Yêu cầu, điều kiện đối với đối tượng thực hiện thủ tục hành chính được quy định, cụ thể và cần thiết đối với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phân định rõ trách nhiệm chứng minh yêu cầu, điều kiện; trong yêu cầu, điều kiện không được quy định các nội dung phát sinh thêm các hồ sơ, giấy tờ cá nhân, tổ chức phải nộp ngoài những thành phần hồ sơ đã được quy định tại điểm e khoản 3 Điều này.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l) Kết quả thực hiện thủ tục hành chính được quy định cụ thể về hình thức (bản giấy hoặc bản điện tử), thời hạn, phạm vi và điều kiện có hiệu lực </w:t>
            </w:r>
            <w:r w:rsidRPr="007A345A">
              <w:rPr>
                <w:rFonts w:ascii="Times New Roman" w:eastAsia="Times New Roman" w:hAnsi="Times New Roman" w:cs="Times New Roman"/>
                <w:sz w:val="20"/>
                <w:szCs w:val="20"/>
              </w:rPr>
              <w:lastRenderedPageBreak/>
              <w:t>(nếu có) của kết quả thực hiện thủ tục hành chính; bảo đảm thuận tiện, phù hợp với yêu cầu quản lý nhà nước, quyền, nghĩa vụ, lợi ích hợp pháp của tổ chức, cá nhân và thực tiễn.</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4. Thủ tục hành chính phải bảo đảm được quy định đầy đủ, cụ thể các bộ phận cấu thành theo khoản 3 Điều này. Trường hợp văn bản quy phạm pháp luật của cơ quan nhà nước cấp trên chưa quy định đầy đủ các bộ phận tạo thành một thủ tục hành chính và giao cho cơ quan cấp dưới quy định chi tiết thì cơ quan chủ trì soạn thảo văn bản quy định chi tiết tiến hành đánh giá tính hợp pháp, tính hợp lý đối với những bộ phận tạo thành của thủ tục hành chính được quy định chi tiết theo quy định tại khoản 2 và khoản 3 Điều này.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5. Chi phí tuân thủ thủ tục hành chính</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a) Tính chi phí tuân thủ thủ tục hành chính là việc lượng hóa chi phí mà cá nhân, tổ chức phải bỏ ra khi thực hiện thủ tục hành chính dự kiến ban hành mới hoặc được quy định chi tiết hoặc được sửa đổi, bổ sung hoặc thủ tục chính chính để thực hiện nhiệm vụ, quyền hạn được phân cấp hoặc chi phí cắt giảm khi thủ tục hành chính được bãi bỏ.</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a) Chi phí tuân thủ thủ tục hành chính được xác định trên cơ sở lượng hóa chi phí mà cá nhân, tổ chức phải chi trả khi thực hiện thủ tục hành chính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b) Nguyên tắc tính chi phí tuân thủ thủ tục hành chính</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Lựa chọn số liệu ở mức trung bình thấp nếu có nhiều nguồn số liệu chênh lệch nhau.</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Không tính chi phí cơ hội.</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 xml:space="preserve">Đối với thủ tục hành chính dự kiến ban hành mới nhưng chưa quy định đầy đủ bộ phận tạo thành của thủ tục hành chính và giao cho cấp dưới quy định chi tiết thủ tục hành chính thì việc tính chi phí tuân thủ thủ tục hành chính sẽ được thực hiện trong quá trình đánh giá tác động của thủ tục hành chính được quy định chi tiết. </w:t>
            </w:r>
          </w:p>
          <w:p w:rsidR="00AE4828" w:rsidRPr="007A345A"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c) Cách tính chi phí tuân thủ thủ tục hành chính</w:t>
            </w:r>
          </w:p>
          <w:p w:rsidR="00AE4828" w:rsidRPr="002774FF" w:rsidRDefault="00AE4828" w:rsidP="007A345A">
            <w:pPr>
              <w:shd w:val="clear" w:color="auto" w:fill="FFFFFF"/>
              <w:spacing w:before="60" w:after="60"/>
              <w:jc w:val="both"/>
              <w:rPr>
                <w:rFonts w:ascii="Times New Roman" w:eastAsia="Times New Roman" w:hAnsi="Times New Roman" w:cs="Times New Roman"/>
                <w:sz w:val="20"/>
                <w:szCs w:val="20"/>
              </w:rPr>
            </w:pPr>
            <w:r w:rsidRPr="007A345A">
              <w:rPr>
                <w:rFonts w:ascii="Times New Roman" w:eastAsia="Times New Roman" w:hAnsi="Times New Roman" w:cs="Times New Roman"/>
                <w:sz w:val="20"/>
                <w:szCs w:val="20"/>
              </w:rPr>
              <w:t>Công thức tính chi phí tuân thủ một thủ tục hành chính:</w:t>
            </w:r>
          </w:p>
          <w:tbl>
            <w:tblPr>
              <w:tblStyle w:val="a6"/>
              <w:tblW w:w="6237" w:type="dxa"/>
              <w:tblInd w:w="169" w:type="dxa"/>
              <w:tblLayout w:type="fixed"/>
              <w:tblLook w:val="0400" w:firstRow="0" w:lastRow="0" w:firstColumn="0" w:lastColumn="0" w:noHBand="0" w:noVBand="1"/>
            </w:tblPr>
            <w:tblGrid>
              <w:gridCol w:w="1134"/>
              <w:gridCol w:w="567"/>
              <w:gridCol w:w="2410"/>
              <w:gridCol w:w="426"/>
              <w:gridCol w:w="1700"/>
            </w:tblGrid>
            <w:tr w:rsidR="00AE4828" w:rsidRPr="002774FF" w:rsidTr="00CD0178">
              <w:tc>
                <w:tcPr>
                  <w:tcW w:w="1134"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tuân thủ 01 thủ tục hành chính</w:t>
                  </w:r>
                </w:p>
              </w:tc>
              <w:tc>
                <w:tcPr>
                  <w:tcW w:w="567"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2410"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thực hiện các</w:t>
                  </w:r>
                </w:p>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công việc cần thiết theo</w:t>
                  </w:r>
                </w:p>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quy định để có kết quả của</w:t>
                  </w:r>
                  <w:r w:rsidRPr="002774FF">
                    <w:rPr>
                      <w:rFonts w:ascii="Times New Roman" w:eastAsia="Times New Roman" w:hAnsi="Times New Roman" w:cs="Times New Roman"/>
                      <w:color w:val="000000"/>
                      <w:sz w:val="20"/>
                      <w:szCs w:val="20"/>
                      <w:lang w:val="en-US"/>
                    </w:rPr>
                    <w:t xml:space="preserve"> </w:t>
                  </w:r>
                  <w:r w:rsidRPr="002774FF">
                    <w:rPr>
                      <w:rFonts w:ascii="Times New Roman" w:eastAsia="Times New Roman" w:hAnsi="Times New Roman" w:cs="Times New Roman"/>
                      <w:color w:val="000000"/>
                      <w:sz w:val="20"/>
                      <w:szCs w:val="20"/>
                    </w:rPr>
                    <w:t>thủ tục hành chính đó</w:t>
                  </w:r>
                </w:p>
              </w:tc>
              <w:tc>
                <w:tcPr>
                  <w:tcW w:w="426"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1700"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p>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Phí, lệ phí và các</w:t>
                  </w:r>
                </w:p>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khác theo</w:t>
                  </w:r>
                </w:p>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quy định (nếu có)</w:t>
                  </w:r>
                </w:p>
                <w:p w:rsidR="00AE4828" w:rsidRPr="002774FF" w:rsidRDefault="00AE4828" w:rsidP="002774FF">
                  <w:pPr>
                    <w:spacing w:before="60" w:after="60"/>
                    <w:jc w:val="center"/>
                    <w:rPr>
                      <w:rFonts w:ascii="Times New Roman" w:eastAsia="Times New Roman" w:hAnsi="Times New Roman" w:cs="Times New Roman"/>
                      <w:color w:val="000000"/>
                      <w:sz w:val="20"/>
                      <w:szCs w:val="20"/>
                    </w:rPr>
                  </w:pPr>
                </w:p>
              </w:tc>
            </w:tr>
          </w:tbl>
          <w:p w:rsidR="00AE4828" w:rsidRPr="002774FF" w:rsidRDefault="00AE4828" w:rsidP="002774FF">
            <w:pPr>
              <w:shd w:val="clear" w:color="auto" w:fill="FFFFFF"/>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Công thức tính tổng chi phí tuân thủ một thủ tục hành chính trong một năm:</w:t>
            </w:r>
          </w:p>
          <w:tbl>
            <w:tblPr>
              <w:tblStyle w:val="a7"/>
              <w:tblW w:w="6095" w:type="dxa"/>
              <w:tblInd w:w="169" w:type="dxa"/>
              <w:tblLayout w:type="fixed"/>
              <w:tblLook w:val="0400" w:firstRow="0" w:lastRow="0" w:firstColumn="0" w:lastColumn="0" w:noHBand="0" w:noVBand="1"/>
            </w:tblPr>
            <w:tblGrid>
              <w:gridCol w:w="1162"/>
              <w:gridCol w:w="529"/>
              <w:gridCol w:w="860"/>
              <w:gridCol w:w="610"/>
              <w:gridCol w:w="1091"/>
              <w:gridCol w:w="534"/>
              <w:gridCol w:w="1309"/>
            </w:tblGrid>
            <w:tr w:rsidR="00AE4828" w:rsidRPr="002774FF" w:rsidTr="00B86712">
              <w:tc>
                <w:tcPr>
                  <w:tcW w:w="1162"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lastRenderedPageBreak/>
                    <w:t>Tổng chi phí tuân thủ 01 thủ tục hành chính trong 01 năm</w:t>
                  </w:r>
                </w:p>
              </w:tc>
              <w:tc>
                <w:tcPr>
                  <w:tcW w:w="529"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860"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tuân thủ 01 thủ tục hành chính</w:t>
                  </w:r>
                </w:p>
              </w:tc>
              <w:tc>
                <w:tcPr>
                  <w:tcW w:w="610"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1091"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Số lần thực hiện theo quy định trong 01 năm</w:t>
                  </w:r>
                </w:p>
              </w:tc>
              <w:tc>
                <w:tcPr>
                  <w:tcW w:w="534"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1309"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Số lượng đối tượng tuân thủ thủ tục hành chính đó trong 01 năm</w:t>
                  </w:r>
                </w:p>
              </w:tc>
            </w:tr>
          </w:tbl>
          <w:p w:rsidR="00AE4828" w:rsidRPr="002774FF" w:rsidRDefault="00AE4828" w:rsidP="002774FF">
            <w:pPr>
              <w:shd w:val="clear" w:color="auto" w:fill="FFFFFF"/>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d) Cách xác định các loại chi phí cụ thể để tính chi phí tuân thủ thủ tục hành chính</w:t>
            </w:r>
          </w:p>
          <w:p w:rsidR="00AE4828" w:rsidRPr="002774FF" w:rsidRDefault="00AE4828" w:rsidP="002774FF">
            <w:pPr>
              <w:shd w:val="clear" w:color="auto" w:fill="FFFFFF"/>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Xác định chi phí thực hiện từng công việc:</w:t>
            </w:r>
          </w:p>
          <w:tbl>
            <w:tblPr>
              <w:tblStyle w:val="a8"/>
              <w:tblW w:w="6237" w:type="dxa"/>
              <w:tblInd w:w="27" w:type="dxa"/>
              <w:tblLayout w:type="fixed"/>
              <w:tblLook w:val="0400" w:firstRow="0" w:lastRow="0" w:firstColumn="0" w:lastColumn="0" w:noHBand="0" w:noVBand="1"/>
            </w:tblPr>
            <w:tblGrid>
              <w:gridCol w:w="1418"/>
              <w:gridCol w:w="423"/>
              <w:gridCol w:w="852"/>
              <w:gridCol w:w="539"/>
              <w:gridCol w:w="1020"/>
              <w:gridCol w:w="360"/>
              <w:gridCol w:w="1625"/>
            </w:tblGrid>
            <w:tr w:rsidR="00AE4828" w:rsidRPr="002774FF" w:rsidTr="00B86712">
              <w:trPr>
                <w:trHeight w:val="2497"/>
              </w:trPr>
              <w:tc>
                <w:tcPr>
                  <w:tcW w:w="1418"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w:t>
                  </w:r>
                </w:p>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thực hiện từng</w:t>
                  </w:r>
                </w:p>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công việc</w:t>
                  </w:r>
                </w:p>
              </w:tc>
              <w:tc>
                <w:tcPr>
                  <w:tcW w:w="423"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852"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Thời gian đi lại, làm đơn, tờ khai, tài liệu khác</w:t>
                  </w:r>
                </w:p>
              </w:tc>
              <w:tc>
                <w:tcPr>
                  <w:tcW w:w="539"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1020"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Thu nhập</w:t>
                  </w:r>
                </w:p>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bình quân 01 người/01 giờ làm việc</w:t>
                  </w:r>
                </w:p>
              </w:tc>
              <w:tc>
                <w:tcPr>
                  <w:tcW w:w="360"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1625" w:type="dxa"/>
                  <w:tcMar>
                    <w:top w:w="0" w:type="dxa"/>
                    <w:left w:w="108" w:type="dxa"/>
                    <w:bottom w:w="0" w:type="dxa"/>
                    <w:right w:w="108" w:type="dxa"/>
                  </w:tcMar>
                  <w:vAlign w:val="center"/>
                </w:tcPr>
                <w:p w:rsidR="00AE4828" w:rsidRPr="002774FF" w:rsidRDefault="00AE4828"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tư vấn, dịch vụ (in ấn, sao chụp, xác nhận, công chứng, chứng thực, dịch thuật; bưu chính, internet</w:t>
                  </w:r>
                  <w:r w:rsidRPr="009E70D7">
                    <w:rPr>
                      <w:rFonts w:ascii="Times New Roman" w:eastAsia="Times New Roman" w:hAnsi="Times New Roman" w:cs="Times New Roman"/>
                      <w:color w:val="000000"/>
                      <w:sz w:val="20"/>
                      <w:szCs w:val="20"/>
                    </w:rPr>
                    <w:t xml:space="preserve"> hoặc chi phí khác</w:t>
                  </w:r>
                  <w:r w:rsidRPr="002774FF">
                    <w:rPr>
                      <w:rFonts w:ascii="Times New Roman" w:eastAsia="Times New Roman" w:hAnsi="Times New Roman" w:cs="Times New Roman"/>
                      <w:color w:val="000000"/>
                      <w:sz w:val="20"/>
                      <w:szCs w:val="20"/>
                    </w:rPr>
                    <w:t>)</w:t>
                  </w:r>
                </w:p>
              </w:tc>
            </w:tr>
          </w:tbl>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Trong đó:</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Thời gian đi lại được tính trung bình là một (01) giờ/một (01) lượt; thời gian làm đơn, tờ khai theo mẫu được tính trung bình là một (01) giờ/một (01) trang; thời gian làm tài liệu khác được tính theo thời gian thực tế để hoàn thành tài liệu đó.</w:t>
            </w:r>
          </w:p>
          <w:p w:rsidR="00AE4828" w:rsidRPr="002774FF"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Tùy thuộc vào từng địa bàn, phạm vi, thời gian đi lại, làm đơn, tờ khai sẽ được xác định theo các định mức tương ứng sau:</w:t>
            </w:r>
          </w:p>
          <w:tbl>
            <w:tblPr>
              <w:tblStyle w:val="a9"/>
              <w:tblW w:w="5836" w:type="dxa"/>
              <w:tblInd w:w="135" w:type="dxa"/>
              <w:tblLayout w:type="fixed"/>
              <w:tblLook w:val="0400" w:firstRow="0" w:lastRow="0" w:firstColumn="0" w:lastColumn="0" w:noHBand="0" w:noVBand="1"/>
            </w:tblPr>
            <w:tblGrid>
              <w:gridCol w:w="1300"/>
              <w:gridCol w:w="1417"/>
              <w:gridCol w:w="851"/>
              <w:gridCol w:w="1134"/>
              <w:gridCol w:w="1134"/>
            </w:tblGrid>
            <w:tr w:rsidR="00AE4828" w:rsidRPr="002774FF" w:rsidTr="008E6A17">
              <w:tc>
                <w:tcPr>
                  <w:tcW w:w="1300"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b/>
                      <w:color w:val="000000"/>
                      <w:sz w:val="20"/>
                      <w:szCs w:val="20"/>
                    </w:rPr>
                    <w:t>Thời gian</w:t>
                  </w:r>
                </w:p>
              </w:tc>
              <w:tc>
                <w:tcPr>
                  <w:tcW w:w="1417"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hAnsi="Times New Roman" w:cs="Times New Roman"/>
                      <w:noProof/>
                      <w:sz w:val="20"/>
                      <w:szCs w:val="20"/>
                      <w:lang w:val="en-US"/>
                    </w:rPr>
                    <mc:AlternateContent>
                      <mc:Choice Requires="wps">
                        <w:drawing>
                          <wp:anchor distT="0" distB="0" distL="114300" distR="114300" simplePos="0" relativeHeight="251668992" behindDoc="0" locked="0" layoutInCell="1" hidden="0" allowOverlap="1" wp14:anchorId="360A2B9C" wp14:editId="3F37C5BB">
                            <wp:simplePos x="0" y="0"/>
                            <wp:positionH relativeFrom="column">
                              <wp:posOffset>-71755</wp:posOffset>
                            </wp:positionH>
                            <wp:positionV relativeFrom="paragraph">
                              <wp:posOffset>-5080</wp:posOffset>
                            </wp:positionV>
                            <wp:extent cx="904875" cy="406400"/>
                            <wp:effectExtent l="0" t="0" r="28575" b="31750"/>
                            <wp:wrapNone/>
                            <wp:docPr id="520531162" name="Straight Arrow Connector 520531162"/>
                            <wp:cNvGraphicFramePr/>
                            <a:graphic xmlns:a="http://schemas.openxmlformats.org/drawingml/2006/main">
                              <a:graphicData uri="http://schemas.microsoft.com/office/word/2010/wordprocessingShape">
                                <wps:wsp>
                                  <wps:cNvCnPr/>
                                  <wps:spPr>
                                    <a:xfrm>
                                      <a:off x="0" y="0"/>
                                      <a:ext cx="905163" cy="406400"/>
                                    </a:xfrm>
                                    <a:prstGeom prst="straightConnector1">
                                      <a:avLst/>
                                    </a:prstGeom>
                                    <a:noFill/>
                                    <a:ln w="12700" cap="flat" cmpd="sng">
                                      <a:solidFill>
                                        <a:schemeClr val="dk1"/>
                                      </a:solidFill>
                                      <a:prstDash val="solid"/>
                                      <a:miter lim="800000"/>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20531162" o:spid="_x0000_s1026" type="#_x0000_t32" style="position:absolute;margin-left:-5.65pt;margin-top:-.4pt;width:71.25pt;height:3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" strokecolor="black [3200]" strokeweight="1pt">
                            <v:stroke startarrowwidth="narrow" startarrowlength="short" endarrowwidth="narrow" endarrowlength="short" joinstyle="miter"/>
                          </v:shape>
                        </w:pict>
                      </mc:Fallback>
                    </mc:AlternateContent>
                  </w:r>
                  <w:r w:rsidRPr="002774FF">
                    <w:rPr>
                      <w:rFonts w:ascii="Times New Roman" w:eastAsia="Times New Roman" w:hAnsi="Times New Roman" w:cs="Times New Roman"/>
                      <w:b/>
                      <w:color w:val="000000"/>
                      <w:sz w:val="20"/>
                      <w:szCs w:val="20"/>
                    </w:rPr>
                    <w:t xml:space="preserve">          Địa bàn</w:t>
                  </w:r>
                </w:p>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b/>
                      <w:color w:val="000000"/>
                      <w:sz w:val="20"/>
                      <w:szCs w:val="20"/>
                    </w:rPr>
                    <w:t>Phạm vi</w:t>
                  </w:r>
                </w:p>
              </w:tc>
              <w:tc>
                <w:tcPr>
                  <w:tcW w:w="851"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Đô thị</w:t>
                  </w:r>
                </w:p>
              </w:tc>
              <w:tc>
                <w:tcPr>
                  <w:tcW w:w="1134"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Nông thôn</w:t>
                  </w:r>
                </w:p>
              </w:tc>
              <w:tc>
                <w:tcPr>
                  <w:tcW w:w="1134" w:type="dxa"/>
                  <w:tcBorders>
                    <w:top w:val="single" w:sz="8" w:space="0" w:color="000000"/>
                    <w:left w:val="single" w:sz="8" w:space="0" w:color="000000"/>
                    <w:bottom w:val="nil"/>
                    <w:right w:val="single" w:sz="8" w:space="0" w:color="000000"/>
                  </w:tcBorders>
                  <w:shd w:val="clear" w:color="auto" w:fill="FFFFFF"/>
                  <w:tcMar>
                    <w:top w:w="0" w:type="dxa"/>
                    <w:left w:w="115" w:type="dxa"/>
                    <w:bottom w:w="0" w:type="dxa"/>
                    <w:right w:w="115" w:type="dxa"/>
                  </w:tcMar>
                  <w:vAlign w:val="center"/>
                </w:tcPr>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Miền núi, hải đảo</w:t>
                  </w:r>
                </w:p>
              </w:tc>
            </w:tr>
            <w:tr w:rsidR="00AE4828" w:rsidRPr="002774FF" w:rsidTr="008E6A17">
              <w:tc>
                <w:tcPr>
                  <w:tcW w:w="1300" w:type="dxa"/>
                  <w:vMerge w:val="restart"/>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2774FF" w:rsidRDefault="00AE4828" w:rsidP="009E70D7">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b/>
                      <w:color w:val="000000"/>
                      <w:sz w:val="20"/>
                      <w:szCs w:val="20"/>
                    </w:rPr>
                    <w:t>Đi lại (01 lượt)</w:t>
                  </w:r>
                </w:p>
              </w:tc>
              <w:tc>
                <w:tcPr>
                  <w:tcW w:w="1417" w:type="dxa"/>
                  <w:tcBorders>
                    <w:top w:val="nil"/>
                    <w:left w:val="single" w:sz="8" w:space="0" w:color="000000"/>
                    <w:bottom w:val="nil"/>
                    <w:right w:val="nil"/>
                  </w:tcBorders>
                  <w:shd w:val="clear" w:color="auto" w:fill="FFFFFF"/>
                  <w:tcMar>
                    <w:top w:w="0" w:type="dxa"/>
                    <w:left w:w="115" w:type="dxa"/>
                    <w:bottom w:w="0" w:type="dxa"/>
                    <w:right w:w="115" w:type="dxa"/>
                  </w:tcMar>
                  <w:vAlign w:val="center"/>
                </w:tcPr>
                <w:p w:rsidR="00AE4828" w:rsidRPr="002774FF" w:rsidRDefault="00AE4828" w:rsidP="009E70D7">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Cấp xã</w:t>
                  </w:r>
                </w:p>
              </w:tc>
              <w:tc>
                <w:tcPr>
                  <w:tcW w:w="851"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9E70D7" w:rsidRDefault="00AE4828" w:rsidP="009E70D7">
                  <w:pPr>
                    <w:spacing w:before="120" w:after="120" w:line="264" w:lineRule="auto"/>
                    <w:jc w:val="center"/>
                    <w:rPr>
                      <w:rFonts w:ascii="Times New Roman" w:eastAsia="Times New Roman" w:hAnsi="Times New Roman" w:cs="Times New Roman"/>
                      <w:color w:val="000000" w:themeColor="text1"/>
                      <w:sz w:val="20"/>
                      <w:szCs w:val="20"/>
                    </w:rPr>
                  </w:pPr>
                  <w:r w:rsidRPr="009E70D7">
                    <w:rPr>
                      <w:rFonts w:ascii="Times New Roman" w:eastAsia="Times New Roman" w:hAnsi="Times New Roman" w:cs="Times New Roman"/>
                      <w:color w:val="000000" w:themeColor="text1"/>
                      <w:sz w:val="20"/>
                      <w:szCs w:val="20"/>
                      <w:lang w:val="vi-VN"/>
                    </w:rPr>
                    <w:t>1.</w:t>
                  </w:r>
                  <w:r w:rsidRPr="009E70D7">
                    <w:rPr>
                      <w:rFonts w:ascii="Times New Roman" w:eastAsia="Times New Roman" w:hAnsi="Times New Roman" w:cs="Times New Roman"/>
                      <w:color w:val="000000" w:themeColor="text1"/>
                      <w:sz w:val="20"/>
                      <w:szCs w:val="20"/>
                    </w:rPr>
                    <w:t>5</w:t>
                  </w:r>
                </w:p>
              </w:tc>
              <w:tc>
                <w:tcPr>
                  <w:tcW w:w="1134"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9E70D7" w:rsidRDefault="00AE4828" w:rsidP="009E70D7">
                  <w:pPr>
                    <w:spacing w:before="120" w:after="120" w:line="264" w:lineRule="auto"/>
                    <w:jc w:val="center"/>
                    <w:rPr>
                      <w:rFonts w:ascii="Times New Roman" w:eastAsia="Times New Roman" w:hAnsi="Times New Roman" w:cs="Times New Roman"/>
                      <w:color w:val="000000" w:themeColor="text1"/>
                      <w:sz w:val="20"/>
                      <w:szCs w:val="20"/>
                    </w:rPr>
                  </w:pPr>
                  <w:r w:rsidRPr="009E70D7">
                    <w:rPr>
                      <w:rFonts w:ascii="Times New Roman" w:eastAsia="Times New Roman" w:hAnsi="Times New Roman" w:cs="Times New Roman"/>
                      <w:color w:val="000000" w:themeColor="text1"/>
                      <w:sz w:val="20"/>
                      <w:szCs w:val="20"/>
                    </w:rPr>
                    <w:t>2.5</w:t>
                  </w:r>
                </w:p>
              </w:tc>
              <w:tc>
                <w:tcPr>
                  <w:tcW w:w="1134" w:type="dxa"/>
                  <w:tcBorders>
                    <w:top w:val="single" w:sz="8" w:space="0" w:color="000000"/>
                    <w:left w:val="single" w:sz="8" w:space="0" w:color="000000"/>
                    <w:bottom w:val="nil"/>
                    <w:right w:val="single" w:sz="8" w:space="0" w:color="000000"/>
                  </w:tcBorders>
                  <w:shd w:val="clear" w:color="auto" w:fill="FFFFFF"/>
                  <w:tcMar>
                    <w:top w:w="0" w:type="dxa"/>
                    <w:left w:w="115" w:type="dxa"/>
                    <w:bottom w:w="0" w:type="dxa"/>
                    <w:right w:w="115" w:type="dxa"/>
                  </w:tcMar>
                  <w:vAlign w:val="center"/>
                </w:tcPr>
                <w:p w:rsidR="00AE4828" w:rsidRPr="009E70D7" w:rsidRDefault="00AE4828" w:rsidP="009E70D7">
                  <w:pPr>
                    <w:spacing w:before="120" w:after="120" w:line="264" w:lineRule="auto"/>
                    <w:jc w:val="center"/>
                    <w:rPr>
                      <w:rFonts w:ascii="Times New Roman" w:eastAsia="Times New Roman" w:hAnsi="Times New Roman" w:cs="Times New Roman"/>
                      <w:color w:val="000000" w:themeColor="text1"/>
                      <w:sz w:val="20"/>
                      <w:szCs w:val="20"/>
                    </w:rPr>
                  </w:pPr>
                  <w:r w:rsidRPr="009E70D7">
                    <w:rPr>
                      <w:rFonts w:ascii="Times New Roman" w:eastAsia="Times New Roman" w:hAnsi="Times New Roman" w:cs="Times New Roman"/>
                      <w:color w:val="000000" w:themeColor="text1"/>
                      <w:sz w:val="20"/>
                      <w:szCs w:val="20"/>
                    </w:rPr>
                    <w:t>3.0</w:t>
                  </w:r>
                </w:p>
              </w:tc>
            </w:tr>
            <w:tr w:rsidR="00AE4828" w:rsidRPr="002774FF" w:rsidTr="008E6A17">
              <w:tc>
                <w:tcPr>
                  <w:tcW w:w="1300" w:type="dxa"/>
                  <w:vMerge/>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2774FF" w:rsidRDefault="00AE4828" w:rsidP="009E70D7">
                  <w:pPr>
                    <w:pBdr>
                      <w:top w:val="nil"/>
                      <w:left w:val="nil"/>
                      <w:bottom w:val="nil"/>
                      <w:right w:val="nil"/>
                      <w:between w:val="nil"/>
                    </w:pBdr>
                    <w:spacing w:before="60" w:after="60"/>
                    <w:jc w:val="both"/>
                    <w:rPr>
                      <w:rFonts w:ascii="Times New Roman" w:eastAsia="Times New Roman" w:hAnsi="Times New Roman" w:cs="Times New Roman"/>
                      <w:color w:val="000000"/>
                      <w:sz w:val="20"/>
                      <w:szCs w:val="20"/>
                    </w:rPr>
                  </w:pPr>
                </w:p>
              </w:tc>
              <w:tc>
                <w:tcPr>
                  <w:tcW w:w="1417"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2774FF" w:rsidRDefault="00AE4828" w:rsidP="009E70D7">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Cấp tỉnh</w:t>
                  </w:r>
                </w:p>
              </w:tc>
              <w:tc>
                <w:tcPr>
                  <w:tcW w:w="851"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9E70D7" w:rsidRDefault="00AE4828" w:rsidP="009E70D7">
                  <w:pPr>
                    <w:spacing w:before="120" w:after="120" w:line="264" w:lineRule="auto"/>
                    <w:jc w:val="center"/>
                    <w:rPr>
                      <w:rFonts w:ascii="Times New Roman" w:eastAsia="Times New Roman" w:hAnsi="Times New Roman" w:cs="Times New Roman"/>
                      <w:color w:val="000000" w:themeColor="text1"/>
                      <w:sz w:val="20"/>
                      <w:szCs w:val="20"/>
                    </w:rPr>
                  </w:pPr>
                  <w:r w:rsidRPr="009E70D7">
                    <w:rPr>
                      <w:rFonts w:ascii="Times New Roman" w:eastAsia="Times New Roman" w:hAnsi="Times New Roman" w:cs="Times New Roman"/>
                      <w:color w:val="000000" w:themeColor="text1"/>
                      <w:sz w:val="20"/>
                      <w:szCs w:val="20"/>
                    </w:rPr>
                    <w:t>3.0</w:t>
                  </w:r>
                </w:p>
              </w:tc>
              <w:tc>
                <w:tcPr>
                  <w:tcW w:w="1134"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AE4828" w:rsidRPr="009E70D7" w:rsidRDefault="00AE4828" w:rsidP="009E70D7">
                  <w:pPr>
                    <w:spacing w:before="120" w:after="120" w:line="264" w:lineRule="auto"/>
                    <w:jc w:val="center"/>
                    <w:rPr>
                      <w:rFonts w:ascii="Times New Roman" w:eastAsia="Times New Roman" w:hAnsi="Times New Roman" w:cs="Times New Roman"/>
                      <w:color w:val="000000" w:themeColor="text1"/>
                      <w:sz w:val="20"/>
                      <w:szCs w:val="20"/>
                    </w:rPr>
                  </w:pPr>
                  <w:r w:rsidRPr="009E70D7">
                    <w:rPr>
                      <w:rFonts w:ascii="Times New Roman" w:eastAsia="Times New Roman" w:hAnsi="Times New Roman" w:cs="Times New Roman"/>
                      <w:color w:val="000000" w:themeColor="text1"/>
                      <w:sz w:val="20"/>
                      <w:szCs w:val="20"/>
                    </w:rPr>
                    <w:t>4.5</w:t>
                  </w:r>
                </w:p>
              </w:tc>
              <w:tc>
                <w:tcPr>
                  <w:tcW w:w="1134" w:type="dxa"/>
                  <w:tcBorders>
                    <w:top w:val="single" w:sz="8" w:space="0" w:color="000000"/>
                    <w:left w:val="single" w:sz="8" w:space="0" w:color="000000"/>
                    <w:bottom w:val="nil"/>
                    <w:right w:val="single" w:sz="8" w:space="0" w:color="000000"/>
                  </w:tcBorders>
                  <w:shd w:val="clear" w:color="auto" w:fill="FFFFFF"/>
                  <w:tcMar>
                    <w:top w:w="0" w:type="dxa"/>
                    <w:left w:w="115" w:type="dxa"/>
                    <w:bottom w:w="0" w:type="dxa"/>
                    <w:right w:w="115" w:type="dxa"/>
                  </w:tcMar>
                  <w:vAlign w:val="center"/>
                </w:tcPr>
                <w:p w:rsidR="00AE4828" w:rsidRPr="009E70D7" w:rsidRDefault="00AE4828" w:rsidP="009E70D7">
                  <w:pPr>
                    <w:spacing w:before="120" w:after="120" w:line="264" w:lineRule="auto"/>
                    <w:jc w:val="center"/>
                    <w:rPr>
                      <w:rFonts w:ascii="Times New Roman" w:eastAsia="Times New Roman" w:hAnsi="Times New Roman" w:cs="Times New Roman"/>
                      <w:color w:val="000000" w:themeColor="text1"/>
                      <w:sz w:val="20"/>
                      <w:szCs w:val="20"/>
                    </w:rPr>
                  </w:pPr>
                  <w:r w:rsidRPr="009E70D7">
                    <w:rPr>
                      <w:rFonts w:ascii="Times New Roman" w:eastAsia="Times New Roman" w:hAnsi="Times New Roman" w:cs="Times New Roman"/>
                      <w:color w:val="000000" w:themeColor="text1"/>
                      <w:sz w:val="20"/>
                      <w:szCs w:val="20"/>
                    </w:rPr>
                    <w:t>6.0</w:t>
                  </w:r>
                </w:p>
              </w:tc>
            </w:tr>
            <w:tr w:rsidR="00AE4828" w:rsidRPr="002774FF" w:rsidTr="008E6A17">
              <w:tc>
                <w:tcPr>
                  <w:tcW w:w="130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AE4828" w:rsidRPr="002774FF" w:rsidRDefault="00AE4828" w:rsidP="009E70D7">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b/>
                      <w:color w:val="000000"/>
                      <w:sz w:val="20"/>
                      <w:szCs w:val="20"/>
                    </w:rPr>
                    <w:t>Làm đơn, tờ khai</w:t>
                  </w:r>
                </w:p>
              </w:tc>
              <w:tc>
                <w:tcPr>
                  <w:tcW w:w="1417"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AE4828" w:rsidRPr="002774FF" w:rsidRDefault="00AE4828" w:rsidP="009E70D7">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01 trang</w:t>
                  </w:r>
                </w:p>
              </w:tc>
              <w:tc>
                <w:tcPr>
                  <w:tcW w:w="85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AE4828" w:rsidRPr="009E70D7" w:rsidRDefault="00AE4828" w:rsidP="009E70D7">
                  <w:pPr>
                    <w:spacing w:before="120" w:after="120" w:line="264" w:lineRule="auto"/>
                    <w:jc w:val="center"/>
                    <w:rPr>
                      <w:rFonts w:ascii="Times New Roman" w:eastAsia="Times New Roman" w:hAnsi="Times New Roman" w:cs="Times New Roman"/>
                      <w:color w:val="000000" w:themeColor="text1"/>
                      <w:sz w:val="20"/>
                      <w:szCs w:val="20"/>
                    </w:rPr>
                  </w:pPr>
                  <w:r w:rsidRPr="009E70D7">
                    <w:rPr>
                      <w:rFonts w:ascii="Times New Roman" w:eastAsia="Times New Roman" w:hAnsi="Times New Roman" w:cs="Times New Roman"/>
                      <w:color w:val="000000" w:themeColor="text1"/>
                      <w:sz w:val="20"/>
                      <w:szCs w:val="20"/>
                      <w:lang w:val="vi-VN"/>
                    </w:rPr>
                    <w:t>1.0</w:t>
                  </w:r>
                </w:p>
              </w:tc>
              <w:tc>
                <w:tcPr>
                  <w:tcW w:w="1134"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AE4828" w:rsidRPr="009E70D7" w:rsidRDefault="00AE4828" w:rsidP="009E70D7">
                  <w:pPr>
                    <w:spacing w:before="120" w:after="120" w:line="264" w:lineRule="auto"/>
                    <w:jc w:val="center"/>
                    <w:rPr>
                      <w:rFonts w:ascii="Times New Roman" w:eastAsia="Times New Roman" w:hAnsi="Times New Roman" w:cs="Times New Roman"/>
                      <w:color w:val="000000" w:themeColor="text1"/>
                      <w:sz w:val="20"/>
                      <w:szCs w:val="20"/>
                    </w:rPr>
                  </w:pPr>
                  <w:r w:rsidRPr="009E70D7">
                    <w:rPr>
                      <w:rFonts w:ascii="Times New Roman" w:eastAsia="Times New Roman" w:hAnsi="Times New Roman" w:cs="Times New Roman"/>
                      <w:color w:val="000000" w:themeColor="text1"/>
                      <w:sz w:val="20"/>
                      <w:szCs w:val="20"/>
                      <w:lang w:val="vi-VN"/>
                    </w:rPr>
                    <w:t>1.5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tcPr>
                <w:p w:rsidR="00AE4828" w:rsidRPr="009E70D7" w:rsidRDefault="00AE4828" w:rsidP="009E70D7">
                  <w:pPr>
                    <w:spacing w:before="120" w:after="120" w:line="264" w:lineRule="auto"/>
                    <w:jc w:val="center"/>
                    <w:rPr>
                      <w:rFonts w:ascii="Times New Roman" w:eastAsia="Times New Roman" w:hAnsi="Times New Roman" w:cs="Times New Roman"/>
                      <w:color w:val="000000" w:themeColor="text1"/>
                      <w:sz w:val="20"/>
                      <w:szCs w:val="20"/>
                    </w:rPr>
                  </w:pPr>
                  <w:r w:rsidRPr="009E70D7">
                    <w:rPr>
                      <w:rFonts w:ascii="Times New Roman" w:eastAsia="Times New Roman" w:hAnsi="Times New Roman" w:cs="Times New Roman"/>
                      <w:color w:val="000000" w:themeColor="text1"/>
                      <w:sz w:val="20"/>
                      <w:szCs w:val="20"/>
                      <w:lang w:val="vi-VN"/>
                    </w:rPr>
                    <w:t>2.0</w:t>
                  </w:r>
                </w:p>
              </w:tc>
            </w:tr>
          </w:tbl>
          <w:p w:rsidR="00AE4828" w:rsidRPr="002774FF" w:rsidRDefault="00AE4828" w:rsidP="002774FF">
            <w:pPr>
              <w:shd w:val="clear" w:color="auto" w:fill="FFFFFF"/>
              <w:spacing w:before="60" w:after="60"/>
              <w:jc w:val="both"/>
              <w:rPr>
                <w:rFonts w:ascii="Times New Roman" w:eastAsia="Times New Roman" w:hAnsi="Times New Roman" w:cs="Times New Roman"/>
                <w:color w:val="000000"/>
                <w:sz w:val="20"/>
                <w:szCs w:val="20"/>
              </w:rPr>
            </w:pP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Thời gian nộp hồ sơ trực tuyến được tính trung bình là (01) giờ/một (01) </w:t>
            </w:r>
            <w:r w:rsidRPr="00F432F6">
              <w:rPr>
                <w:rFonts w:ascii="Times New Roman" w:eastAsia="Times New Roman" w:hAnsi="Times New Roman" w:cs="Times New Roman"/>
                <w:sz w:val="20"/>
                <w:szCs w:val="20"/>
              </w:rPr>
              <w:lastRenderedPageBreak/>
              <w:t>lượt (bao gồm thời gian kê khai đơn, tờ khai trực tuyến theo mẫu và đính kèm hồ sơ điện tử).</w:t>
            </w:r>
          </w:p>
          <w:p w:rsidR="00AE4828" w:rsidRPr="002774FF"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Mức thu nhập bình quân 01 (một) người/01 (một) giờ làm việc tính theo công thức:</w:t>
            </w:r>
          </w:p>
          <w:tbl>
            <w:tblPr>
              <w:tblStyle w:val="aa"/>
              <w:tblW w:w="6445" w:type="dxa"/>
              <w:jc w:val="center"/>
              <w:tblLayout w:type="fixed"/>
              <w:tblLook w:val="0400" w:firstRow="0" w:lastRow="0" w:firstColumn="0" w:lastColumn="0" w:noHBand="0" w:noVBand="1"/>
            </w:tblPr>
            <w:tblGrid>
              <w:gridCol w:w="1019"/>
              <w:gridCol w:w="426"/>
              <w:gridCol w:w="1275"/>
              <w:gridCol w:w="284"/>
              <w:gridCol w:w="850"/>
              <w:gridCol w:w="323"/>
              <w:gridCol w:w="1134"/>
              <w:gridCol w:w="425"/>
              <w:gridCol w:w="709"/>
            </w:tblGrid>
            <w:tr w:rsidR="00AE4828" w:rsidRPr="002774FF" w:rsidTr="00EF3BF1">
              <w:trPr>
                <w:gridAfter w:val="3"/>
                <w:wAfter w:w="2268" w:type="dxa"/>
                <w:trHeight w:val="1134"/>
                <w:jc w:val="center"/>
              </w:trPr>
              <w:tc>
                <w:tcPr>
                  <w:tcW w:w="1019" w:type="dxa"/>
                  <w:vMerge w:val="restart"/>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Mức thu nhập </w:t>
                  </w:r>
                  <w:r w:rsidRPr="002774FF">
                    <w:rPr>
                      <w:rFonts w:ascii="Times New Roman" w:eastAsia="Times New Roman" w:hAnsi="Times New Roman" w:cs="Times New Roman"/>
                      <w:color w:val="000000"/>
                      <w:sz w:val="20"/>
                      <w:szCs w:val="20"/>
                    </w:rPr>
                    <w:br/>
                    <w:t>bình quân 01 người/01 giờ làm việc</w:t>
                  </w:r>
                </w:p>
              </w:tc>
              <w:tc>
                <w:tcPr>
                  <w:tcW w:w="426" w:type="dxa"/>
                  <w:vMerge w:val="restart"/>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2732" w:type="dxa"/>
                  <w:gridSpan w:val="4"/>
                  <w:tcBorders>
                    <w:bottom w:val="single" w:sz="4" w:space="0" w:color="000000"/>
                  </w:tcBorders>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p>
                <w:p w:rsidR="00AE4828" w:rsidRPr="002774FF" w:rsidRDefault="00AE4828" w:rsidP="00F432F6">
                  <w:pPr>
                    <w:spacing w:before="60" w:after="60"/>
                    <w:jc w:val="center"/>
                    <w:rPr>
                      <w:rFonts w:ascii="Times New Roman" w:eastAsia="Times New Roman" w:hAnsi="Times New Roman" w:cs="Times New Roman"/>
                      <w:b/>
                      <w:color w:val="000000"/>
                      <w:sz w:val="20"/>
                      <w:szCs w:val="20"/>
                    </w:rPr>
                  </w:pPr>
                  <w:r w:rsidRPr="002774FF">
                    <w:rPr>
                      <w:rFonts w:ascii="Times New Roman" w:eastAsia="Times New Roman" w:hAnsi="Times New Roman" w:cs="Times New Roman"/>
                      <w:color w:val="000000"/>
                      <w:sz w:val="20"/>
                      <w:szCs w:val="20"/>
                    </w:rPr>
                    <w:t xml:space="preserve">Tổng sản phẩm trong nước </w:t>
                  </w:r>
                  <w:r w:rsidRPr="002774FF">
                    <w:rPr>
                      <w:rFonts w:ascii="Times New Roman" w:eastAsia="Times New Roman" w:hAnsi="Times New Roman" w:cs="Times New Roman"/>
                      <w:color w:val="000000"/>
                      <w:sz w:val="20"/>
                      <w:szCs w:val="20"/>
                    </w:rPr>
                    <w:br/>
                    <w:t>(theo thống kê của năm gần nhất)</w:t>
                  </w:r>
                </w:p>
              </w:tc>
            </w:tr>
            <w:tr w:rsidR="00AE4828" w:rsidRPr="002774FF" w:rsidTr="00EF3BF1">
              <w:trPr>
                <w:jc w:val="center"/>
              </w:trPr>
              <w:tc>
                <w:tcPr>
                  <w:tcW w:w="1019" w:type="dxa"/>
                  <w:vMerge/>
                  <w:vAlign w:val="center"/>
                </w:tcPr>
                <w:p w:rsidR="00AE4828" w:rsidRPr="002774FF" w:rsidRDefault="00AE4828" w:rsidP="00F432F6">
                  <w:pPr>
                    <w:pBdr>
                      <w:top w:val="nil"/>
                      <w:left w:val="nil"/>
                      <w:bottom w:val="nil"/>
                      <w:right w:val="nil"/>
                      <w:between w:val="nil"/>
                    </w:pBdr>
                    <w:spacing w:before="60" w:after="60"/>
                    <w:jc w:val="center"/>
                    <w:rPr>
                      <w:rFonts w:ascii="Times New Roman" w:eastAsia="Times New Roman" w:hAnsi="Times New Roman" w:cs="Times New Roman"/>
                      <w:b/>
                      <w:color w:val="000000"/>
                      <w:sz w:val="20"/>
                      <w:szCs w:val="20"/>
                    </w:rPr>
                  </w:pPr>
                </w:p>
              </w:tc>
              <w:tc>
                <w:tcPr>
                  <w:tcW w:w="426" w:type="dxa"/>
                  <w:vMerge/>
                  <w:vAlign w:val="center"/>
                </w:tcPr>
                <w:p w:rsidR="00AE4828" w:rsidRPr="002774FF" w:rsidRDefault="00AE4828" w:rsidP="00F432F6">
                  <w:pPr>
                    <w:pBdr>
                      <w:top w:val="nil"/>
                      <w:left w:val="nil"/>
                      <w:bottom w:val="nil"/>
                      <w:right w:val="nil"/>
                      <w:between w:val="nil"/>
                    </w:pBdr>
                    <w:spacing w:before="60" w:after="60"/>
                    <w:jc w:val="center"/>
                    <w:rPr>
                      <w:rFonts w:ascii="Times New Roman" w:eastAsia="Times New Roman" w:hAnsi="Times New Roman" w:cs="Times New Roman"/>
                      <w:b/>
                      <w:color w:val="000000"/>
                      <w:sz w:val="20"/>
                      <w:szCs w:val="20"/>
                    </w:rPr>
                  </w:pPr>
                </w:p>
              </w:tc>
              <w:tc>
                <w:tcPr>
                  <w:tcW w:w="1275" w:type="dxa"/>
                  <w:tcBorders>
                    <w:top w:val="single" w:sz="4" w:space="0" w:color="000000"/>
                  </w:tcBorders>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Số dân</w:t>
                  </w:r>
                  <w:r w:rsidRPr="002774FF">
                    <w:rPr>
                      <w:rFonts w:ascii="Times New Roman" w:eastAsia="Times New Roman" w:hAnsi="Times New Roman" w:cs="Times New Roman"/>
                      <w:color w:val="000000"/>
                      <w:sz w:val="20"/>
                      <w:szCs w:val="20"/>
                    </w:rPr>
                    <w:br/>
                    <w:t>(tương ứng năm thống kê)</w:t>
                  </w:r>
                </w:p>
              </w:tc>
              <w:tc>
                <w:tcPr>
                  <w:tcW w:w="284" w:type="dxa"/>
                  <w:tcBorders>
                    <w:top w:val="single" w:sz="4" w:space="0" w:color="000000"/>
                  </w:tcBorders>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850" w:type="dxa"/>
                  <w:tcBorders>
                    <w:top w:val="single" w:sz="4" w:space="0" w:color="000000"/>
                  </w:tcBorders>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12 tháng</w:t>
                  </w:r>
                </w:p>
              </w:tc>
              <w:tc>
                <w:tcPr>
                  <w:tcW w:w="323" w:type="dxa"/>
                  <w:tcBorders>
                    <w:top w:val="single" w:sz="4" w:space="0" w:color="000000"/>
                  </w:tcBorders>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1134" w:type="dxa"/>
                  <w:tcBorders>
                    <w:top w:val="single" w:sz="4" w:space="0" w:color="000000"/>
                  </w:tcBorders>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22 ngày làm việc</w:t>
                  </w:r>
                </w:p>
              </w:tc>
              <w:tc>
                <w:tcPr>
                  <w:tcW w:w="425" w:type="dxa"/>
                  <w:tcBorders>
                    <w:top w:val="single" w:sz="4" w:space="0" w:color="000000"/>
                  </w:tcBorders>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709" w:type="dxa"/>
                  <w:tcBorders>
                    <w:top w:val="single" w:sz="4" w:space="0" w:color="000000"/>
                  </w:tcBorders>
                  <w:vAlign w:val="center"/>
                </w:tcPr>
                <w:p w:rsidR="00AE4828" w:rsidRPr="002774FF" w:rsidRDefault="00AE4828" w:rsidP="00F432F6">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08 giờ làm việc</w:t>
                  </w:r>
                </w:p>
              </w:tc>
            </w:tr>
          </w:tbl>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Trong đó, tổng sản phẩm trong nước và số dân theo thống kê của năm trước liền kề năm tính chi phí tuân thủ thủ tục hành chính.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Chi phí tư vấn, dịch vụ áp dụng theo các mức giá hiện hành do nhà nước quy định. Trường hợp không có quy định thì áp dụng theo mức giá thực tế.</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Xác định phí, lệ phí và các chi phí khác theo quy định (nếu có) khi thực hiện thủ tục hành chính: Áp dụng theo các mức phí, lệ phí và các chi phí khác theo quy định (nếu có) của cơ quan có thẩm quyền về phí, lệ phí thực hiện thủ tục hành chính.</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Xác định số lần thực hiện thủ tục hành chính trong một năm: Số lần thực hiện một thủ tục hành chính trong một năm được xác định theo quy định về thủ tục hành chính đó. Đối với những thủ tục hành chính chỉ thực hiện một lần trong năm tính toán thì số lần thực hiện thủ tục hành chính theo năm tính toán được xác định là 01 lần.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Xác định số lượng đối tượng tuân thủ thủ tục hành chính trong một năm: Số lượng đối tượng tuân thủ một thủ tục hành chính trong một năm được xác định theo dự báo hoặc thống kê về tổng số lượt cá nhân, tổ chức thực hiện thủ tục hành chính đó.</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Trong trường hợp không dự báo được lượng đối tượng tuân thủ thủ tục hành chính trong một năm thì tính chi phí tuân thủ cho 01 (một) trường hợp thực hiện thủ tục hành chính. </w:t>
            </w:r>
          </w:p>
          <w:p w:rsidR="00AE4828" w:rsidRPr="002774FF" w:rsidRDefault="00AE4828" w:rsidP="00F432F6">
            <w:pPr>
              <w:shd w:val="clear" w:color="auto" w:fill="FFFFFF"/>
              <w:spacing w:before="60" w:after="60"/>
              <w:jc w:val="both"/>
              <w:rPr>
                <w:rFonts w:ascii="Times New Roman" w:hAnsi="Times New Roman" w:cs="Times New Roman"/>
                <w:sz w:val="20"/>
                <w:szCs w:val="20"/>
              </w:rPr>
            </w:pPr>
            <w:r w:rsidRPr="00F432F6">
              <w:rPr>
                <w:rFonts w:ascii="Times New Roman" w:eastAsia="Times New Roman" w:hAnsi="Times New Roman" w:cs="Times New Roman"/>
                <w:sz w:val="20"/>
                <w:szCs w:val="20"/>
              </w:rPr>
              <w:t xml:space="preserve">6. Cơ quan chủ trì soạn thảo sử dụng Biểu mẫu đánh giá tác động của thủ tục hành chính dự kiến ban hành mới trong dự thảo văn bản tại Phụ lục V (Biểu mẫu số 01/ĐGTĐ-BHM) và Biểu mẫu tính chi phí tuân thủ thủ tục hành chính trong dự thảo văn bản tại Phụ lục V (Biểu mẫu số 04/ĐGTĐ-SCM) ban hành kèm theo Thông tư này để đánh giá về sự cần thiết, tính hợp pháp, tính hợp lý và chi phí tuân thủ (nếu có) của thủ tục hành chính </w:t>
            </w:r>
            <w:r w:rsidRPr="00F432F6">
              <w:rPr>
                <w:rFonts w:ascii="Times New Roman" w:eastAsia="Times New Roman" w:hAnsi="Times New Roman" w:cs="Times New Roman"/>
                <w:sz w:val="20"/>
                <w:szCs w:val="20"/>
              </w:rPr>
              <w:lastRenderedPageBreak/>
              <w:t>dự kiến ban hành mới.</w:t>
            </w:r>
          </w:p>
        </w:tc>
        <w:tc>
          <w:tcPr>
            <w:tcW w:w="3119" w:type="dxa"/>
            <w:shd w:val="clear" w:color="auto" w:fill="auto"/>
          </w:tcPr>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lastRenderedPageBreak/>
              <w:t xml:space="preserve">- Sửa đổi, bổ sung để phù hợp với quy định tại Điều 5 Nghị định số 78/2025/NĐ-CP và Luật Ban hành văn bản QPPL, chỉ rõ biện pháp phát triển kinh tế - xã hội, ngân sách, quốc phòng, an ninh bao gồm cả các biện pháp khác có tính chất đặc thù phù hợp với điều kiện phát triển kinh tế - xã hội của địa phương theo quy định tại điểm c khoản 1 Điều 21 của Luật và các biện pháp để thực hiện thí điểm một số chính sách mới thuộc thẩm quyền theo quy định tại điểm a khoản 2 Điều 10, điểm c khoản 2 Điều 14, điểm d khoản 1 Điều 21 Luật để thống nhất trong quá trình thực hiện. </w:t>
            </w:r>
          </w:p>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 Dự thảo Thông tư đã bỏ quy định “TTHC phải được ban hành theo đúng thẩm quyền được quy định tại Luật Ban hành văn bản QPPL năm 2015 (được sửa đổi, bổ sung năm 2020) và các quy định của pháp luật về kiểm soát TTHC” vì nội dung này không cần thiết khi bỏ quy định cấm ban hành TTHC tại khoản 4 Điều 14 Luật Ban hành VBQPPL năm 2015 (được sửa đổi, </w:t>
            </w:r>
            <w:r w:rsidRPr="002774FF">
              <w:rPr>
                <w:rFonts w:ascii="Times New Roman" w:eastAsia="Times New Roman" w:hAnsi="Times New Roman" w:cs="Times New Roman"/>
                <w:color w:val="000000"/>
                <w:sz w:val="20"/>
                <w:szCs w:val="20"/>
              </w:rPr>
              <w:lastRenderedPageBreak/>
              <w:t xml:space="preserve">bổ sung năm 2020). Đồng thời, bổ sung đánh giá sự phù hợp của quy định về thủ tục hành chính với Hiến pháp để phù hợp với Điều 5 Nghị định số 78/2025/NĐ-CP. </w:t>
            </w:r>
          </w:p>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Dự thảo Thông tư chỉnh lý một số nội dung về đánh giá tác động đối với trình tự thực hiện, cách thức thực hiện, thành phần hồ sơ để phù hợp với nguyên tắc quy định TTHC tại khoản 2 Điều 5 của Nghị định số 78/2025. Đồng thời, bổ sung quy định “thời hạn giải quyết TTHC là ngày làm việc” để giải quyết vướng mắc về tính đúng, tính đủ thời gian giải quyết TTHC, tránh việc tính không đúng thời gian giải quyết TTHC khi có thời gian nghỉ, lễ, tết kéo dài.</w:t>
            </w:r>
          </w:p>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Bãi bỏ nội dung đánh giá tác động TTHC được giao quy định chi tiết mà chỉ xác định TTHC được quy định trong văn bản quy định chi tiết là TTHC dự kiến ban hành mới hay TTHC được sửa đổi, bổ sung và chuyển về nội dung đánh giá tác động đối với TTHC dự kiến ban hành mới hoặc TTHC được sửa đổi, bổ sung.</w:t>
            </w: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Default="00AE4828" w:rsidP="002774FF">
            <w:pPr>
              <w:spacing w:before="60" w:after="60"/>
              <w:jc w:val="both"/>
              <w:rPr>
                <w:rFonts w:ascii="Times New Roman" w:eastAsia="Times New Roman" w:hAnsi="Times New Roman" w:cs="Times New Roman"/>
                <w:color w:val="000000"/>
                <w:sz w:val="20"/>
                <w:szCs w:val="20"/>
                <w:lang w:val="en-US"/>
              </w:rPr>
            </w:pPr>
          </w:p>
          <w:p w:rsidR="00AE4828" w:rsidRDefault="00AE4828" w:rsidP="002774FF">
            <w:pPr>
              <w:spacing w:before="60" w:after="60"/>
              <w:jc w:val="both"/>
              <w:rPr>
                <w:rFonts w:ascii="Times New Roman" w:eastAsia="Times New Roman" w:hAnsi="Times New Roman" w:cs="Times New Roman"/>
                <w:color w:val="000000"/>
                <w:sz w:val="20"/>
                <w:szCs w:val="20"/>
                <w:lang w:val="en-US"/>
              </w:rPr>
            </w:pPr>
            <w:r w:rsidRPr="002774FF">
              <w:rPr>
                <w:rFonts w:ascii="Times New Roman" w:eastAsia="Times New Roman" w:hAnsi="Times New Roman" w:cs="Times New Roman"/>
                <w:color w:val="000000"/>
                <w:sz w:val="20"/>
                <w:szCs w:val="20"/>
              </w:rPr>
              <w:t xml:space="preserve">- Dự thảo Thông tư bổ sung quy định “Đối với TTHC dự kiến ban hành mới nhưng chưa quy định đầy đủ bộ phận tạo thành của TTHC và giao cho cấp dưới quy định chi tiết TTHC thì việc tính chi phí tuân thủ TTHC sẽ được thực hiện trong quá trình </w:t>
            </w:r>
            <w:r w:rsidRPr="007A345A">
              <w:rPr>
                <w:rFonts w:ascii="Times New Roman" w:eastAsia="Times New Roman" w:hAnsi="Times New Roman" w:cs="Times New Roman"/>
                <w:sz w:val="20"/>
                <w:szCs w:val="20"/>
              </w:rPr>
              <w:t xml:space="preserve">đánh giá tác động của </w:t>
            </w:r>
            <w:r>
              <w:rPr>
                <w:rFonts w:ascii="Times New Roman" w:eastAsia="Times New Roman" w:hAnsi="Times New Roman" w:cs="Times New Roman"/>
                <w:sz w:val="20"/>
                <w:szCs w:val="20"/>
                <w:lang w:val="en-US"/>
              </w:rPr>
              <w:t>TTHC</w:t>
            </w:r>
            <w:r w:rsidRPr="007A345A">
              <w:rPr>
                <w:rFonts w:ascii="Times New Roman" w:eastAsia="Times New Roman" w:hAnsi="Times New Roman" w:cs="Times New Roman"/>
                <w:sz w:val="20"/>
                <w:szCs w:val="20"/>
              </w:rPr>
              <w:t xml:space="preserve"> được quy định chi tiết</w:t>
            </w:r>
            <w:r w:rsidRPr="002774FF">
              <w:rPr>
                <w:rFonts w:ascii="Times New Roman" w:eastAsia="Times New Roman" w:hAnsi="Times New Roman" w:cs="Times New Roman"/>
                <w:color w:val="000000"/>
                <w:sz w:val="20"/>
                <w:szCs w:val="20"/>
              </w:rPr>
              <w:t>” để bảo đảm phù hợp hơn; bỏ tính thời gian đi lại đối với cấp huyện để phù hợp với mô hình chính quyền địa phương mới; bổ sung quy định về thời gian nộp hồ sơ trực tuyến vì Thông tư số 03/2022/TT-BTP chưa có quy định về vấn đề này.</w:t>
            </w:r>
          </w:p>
          <w:p w:rsidR="00AE4828" w:rsidRDefault="00AE4828" w:rsidP="002774FF">
            <w:pPr>
              <w:spacing w:before="60" w:after="60"/>
              <w:jc w:val="both"/>
              <w:rPr>
                <w:rFonts w:ascii="Times New Roman" w:eastAsia="Times New Roman" w:hAnsi="Times New Roman" w:cs="Times New Roman"/>
                <w:color w:val="000000"/>
                <w:sz w:val="20"/>
                <w:szCs w:val="20"/>
                <w:lang w:val="en-US"/>
              </w:rPr>
            </w:pPr>
          </w:p>
          <w:p w:rsidR="00AE4828" w:rsidRDefault="00AE4828" w:rsidP="002774FF">
            <w:pPr>
              <w:spacing w:before="60" w:after="60"/>
              <w:jc w:val="both"/>
              <w:rPr>
                <w:rFonts w:ascii="Times New Roman" w:eastAsia="Times New Roman" w:hAnsi="Times New Roman" w:cs="Times New Roman"/>
                <w:color w:val="000000"/>
                <w:sz w:val="20"/>
                <w:szCs w:val="20"/>
                <w:lang w:val="en-US"/>
              </w:rPr>
            </w:pPr>
          </w:p>
          <w:p w:rsidR="00AE4828" w:rsidRDefault="00AE4828" w:rsidP="002774FF">
            <w:pPr>
              <w:spacing w:before="60" w:after="60"/>
              <w:jc w:val="both"/>
              <w:rPr>
                <w:rFonts w:ascii="Times New Roman" w:eastAsia="Times New Roman" w:hAnsi="Times New Roman" w:cs="Times New Roman"/>
                <w:color w:val="000000"/>
                <w:sz w:val="20"/>
                <w:szCs w:val="20"/>
                <w:lang w:val="en-US"/>
              </w:rPr>
            </w:pPr>
          </w:p>
          <w:p w:rsidR="00AE4828" w:rsidRDefault="00AE4828" w:rsidP="002774FF">
            <w:pPr>
              <w:spacing w:before="60" w:after="60"/>
              <w:jc w:val="both"/>
              <w:rPr>
                <w:rFonts w:ascii="Times New Roman" w:eastAsia="Times New Roman" w:hAnsi="Times New Roman" w:cs="Times New Roman"/>
                <w:color w:val="000000"/>
                <w:sz w:val="20"/>
                <w:szCs w:val="20"/>
                <w:lang w:val="en-US"/>
              </w:rPr>
            </w:pPr>
          </w:p>
          <w:p w:rsidR="00AE4828" w:rsidRDefault="00AE4828" w:rsidP="002774FF">
            <w:pPr>
              <w:spacing w:before="60" w:after="60"/>
              <w:jc w:val="both"/>
              <w:rPr>
                <w:rFonts w:ascii="Times New Roman" w:eastAsia="Times New Roman" w:hAnsi="Times New Roman" w:cs="Times New Roman"/>
                <w:color w:val="000000"/>
                <w:sz w:val="20"/>
                <w:szCs w:val="20"/>
                <w:lang w:val="en-US"/>
              </w:rPr>
            </w:pPr>
          </w:p>
          <w:p w:rsidR="00AE4828" w:rsidRDefault="00AE4828" w:rsidP="002774FF">
            <w:pPr>
              <w:spacing w:before="60" w:after="60"/>
              <w:jc w:val="both"/>
              <w:rPr>
                <w:rFonts w:ascii="Times New Roman" w:eastAsia="Times New Roman" w:hAnsi="Times New Roman" w:cs="Times New Roman"/>
                <w:color w:val="000000"/>
                <w:sz w:val="20"/>
                <w:szCs w:val="20"/>
                <w:lang w:val="en-US"/>
              </w:rPr>
            </w:pPr>
          </w:p>
          <w:p w:rsidR="00AE4828" w:rsidRDefault="00AE4828" w:rsidP="002774FF">
            <w:pPr>
              <w:spacing w:before="60" w:after="60"/>
              <w:jc w:val="both"/>
              <w:rPr>
                <w:rFonts w:ascii="Times New Roman" w:eastAsia="Times New Roman" w:hAnsi="Times New Roman" w:cs="Times New Roman"/>
                <w:color w:val="000000"/>
                <w:sz w:val="20"/>
                <w:szCs w:val="20"/>
                <w:lang w:val="en-US"/>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Pr="002774FF" w:rsidRDefault="00AE4828" w:rsidP="002774FF">
            <w:pPr>
              <w:spacing w:before="60" w:after="60"/>
              <w:jc w:val="both"/>
              <w:rPr>
                <w:rFonts w:ascii="Times New Roman" w:eastAsia="Times New Roman" w:hAnsi="Times New Roman" w:cs="Times New Roman"/>
                <w:color w:val="000000"/>
                <w:sz w:val="20"/>
                <w:szCs w:val="20"/>
              </w:rPr>
            </w:pPr>
          </w:p>
          <w:p w:rsidR="00AE4828" w:rsidRDefault="00AE4828" w:rsidP="009E70D7">
            <w:pPr>
              <w:spacing w:before="60" w:after="60"/>
              <w:jc w:val="both"/>
              <w:rPr>
                <w:rFonts w:ascii="Times New Roman" w:eastAsia="Times New Roman" w:hAnsi="Times New Roman" w:cs="Times New Roman"/>
                <w:color w:val="000000"/>
                <w:sz w:val="20"/>
                <w:szCs w:val="20"/>
              </w:rPr>
            </w:pPr>
          </w:p>
          <w:p w:rsidR="00AE4828" w:rsidRDefault="00AE4828" w:rsidP="009E70D7">
            <w:pPr>
              <w:spacing w:before="60" w:after="60"/>
              <w:jc w:val="both"/>
              <w:rPr>
                <w:rFonts w:ascii="Times New Roman" w:eastAsia="Times New Roman" w:hAnsi="Times New Roman" w:cs="Times New Roman"/>
                <w:color w:val="000000"/>
                <w:sz w:val="20"/>
                <w:szCs w:val="20"/>
              </w:rPr>
            </w:pPr>
          </w:p>
          <w:p w:rsidR="00AE4828" w:rsidRDefault="00AE4828" w:rsidP="009E70D7">
            <w:pPr>
              <w:spacing w:before="60" w:after="60"/>
              <w:jc w:val="both"/>
              <w:rPr>
                <w:rFonts w:ascii="Times New Roman" w:eastAsia="Times New Roman" w:hAnsi="Times New Roman" w:cs="Times New Roman"/>
                <w:color w:val="000000"/>
                <w:sz w:val="20"/>
                <w:szCs w:val="20"/>
              </w:rPr>
            </w:pPr>
          </w:p>
          <w:p w:rsidR="00AE4828" w:rsidRPr="002774FF" w:rsidRDefault="00AE4828" w:rsidP="009E70D7">
            <w:pPr>
              <w:spacing w:before="60" w:after="60"/>
              <w:jc w:val="both"/>
              <w:rPr>
                <w:rFonts w:ascii="Times New Roman" w:eastAsia="Times New Roman" w:hAnsi="Times New Roman" w:cs="Times New Roman"/>
                <w:color w:val="000000"/>
                <w:sz w:val="20"/>
                <w:szCs w:val="20"/>
              </w:rPr>
            </w:pPr>
          </w:p>
        </w:tc>
      </w:tr>
      <w:tr w:rsidR="00AE4828" w:rsidRPr="002774FF" w:rsidTr="008F6C23">
        <w:tc>
          <w:tcPr>
            <w:tcW w:w="6237"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Điều 12. Đánh giá tác động của thủ tục hành chính được quy định chi tiết hoặc được sửa đổi, bổ sung hoặc bãi bỏ</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Trong trường hợp luật, nghị quyết của Quốc hội chưa quy định đầy đủ các bộ phận tạo thành một thủ tục hành chính và giao cho cơ quan cấp dưới quy định đầy đủ, chi tiết thì cơ quan chủ trì soạn thảo tiến hành đánh giá tác động đối với những bộ phận tạo thành của thủ tục hành chính được giao quy định đầy đủ, chi tiết theo quy định tại Điều 11 và sử dụng Biểu mẫu đánh giá tác động của thủ tục hành chính được quy định chi tiết hoặc được sửa đổi, bổ sung trong dự án, dự thảo văn bản tại Phụ lục II (ký hiệu là Biểu mẫu số 03/ĐGTĐ-QĐCT/SĐBS) ban hành kèm theo Thông tư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Trường hợp thủ tục hành chính được giao quy định chi tiết là thủ tục hành chính mới ban hành thì cơ quan chủ trì soạn thảo thực hiện việc tính chi phí tuân thủ thủ tục hành chính theo quy định tại khoản 4 Điều 11 Thông tư này. Trường hợp thủ tục hành chính được giao quy định chi tiết là thủ tục hành chính được sửa đổi, bổ sung thì cơ quan chủ trì soạn thảo thực hiện việc tính chi phí tuân thủ thủ tục hành chính theo quy định tại khoản 4 Điều 12 Thông tư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Đối với thủ tục hành chính được sửa đổi, bổ sung, cơ quan chủ trì soạn thảo tiến hành đánh giá tác động đối với những bộ phận tạo thành của thủ tục hành chính được sửa đổi, bổ sung theo quy định tại Điều 11 và sử dụng Biểu mẫu đánh giá tác động của thủ tục hành chính được quy định chi tiết hoặc được sửa đổi, bổ sung trong dự án, dự thảo văn bản tại Phụ lục II (ký hiệu là Biểu mẫu số 03/ĐGTĐ-QĐCT/SĐBS) ban hành kèm theo Thông tư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Ngoài việc đánh giá tác động, cơ quan chủ trì soạn thảo phải thuyết minh rõ tính đơn giản cũng như những ưu điểm của thủ tục hành chính được sửa đổi, bổ sung và lợi ích về chi phí. Trường hợp sửa đổi, bổ sung văn bản quy phạm pháp luật có quy định thủ tục hành chính được ban hành trước ngày 01 tháng 7 năm 2016 thì phải bảo đảm nguyên tắc theo quy định tại khoản 4 Điều 172 Luật Ban hành văn bản quy phạm pháp luật năm 2015 (được </w:t>
            </w:r>
            <w:hyperlink r:id="rId16">
              <w:r w:rsidRPr="002774FF">
                <w:rPr>
                  <w:rFonts w:ascii="Times New Roman" w:eastAsia="Times New Roman" w:hAnsi="Times New Roman" w:cs="Times New Roman"/>
                  <w:color w:val="0E70C3"/>
                  <w:sz w:val="20"/>
                  <w:szCs w:val="20"/>
                </w:rPr>
                <w:t>sửa đổi, bổ sung năm 2020</w:t>
              </w:r>
            </w:hyperlink>
            <w:r w:rsidRPr="002774FF">
              <w:rPr>
                <w:rFonts w:ascii="Times New Roman" w:eastAsia="Times New Roman" w:hAnsi="Times New Roman" w:cs="Times New Roman"/>
                <w:sz w:val="20"/>
                <w:szCs w:val="20"/>
              </w:rPr>
              <w:t>).</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Đối với thủ tục hành chính được bãi bỏ, cơ quan chủ trì soạn thảo nêu rõ lý do và lợi ích về chi phí của việc bãi bỏ thủ tục hành chính tại điểm 3 mục II của Bản đánh giá thủ tục hành chính của dự án, dự thảo văn bản tại Phụ lục II (ký hiệu là Mẫu số 01/ĐGTĐ-BC) ban hành kèm theo Thông tư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4. Việc tính chi phí tuân thủ thủ tục hành chính đối với thủ tục hành chính được sửa đổi, bổ sung hoặc bãi bỏ được thực hiện theo quy định tại khoản </w:t>
            </w:r>
            <w:r w:rsidRPr="002774FF">
              <w:rPr>
                <w:rFonts w:ascii="Times New Roman" w:eastAsia="Times New Roman" w:hAnsi="Times New Roman" w:cs="Times New Roman"/>
                <w:sz w:val="20"/>
                <w:szCs w:val="20"/>
              </w:rPr>
              <w:lastRenderedPageBreak/>
              <w:t>4 Điều 11 Thông tư này và các quy định sau đây: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chủ trì soạn thảo tính chi phí đối với thủ tục hành chính hiện tại, chi phí đối với thủ tục hành chính được sửa đổi, bổ sung hoặc chi phí đối với thủ tục hành chính được bãi bỏ. Chi phí tuân thủ thủ tục hành chính được sửa đổi, bổ sung được xác định trên cơ sở của chi phí hiện tại sau khi điều chỉnh các nội dung được sửa đổi, bổ sung. Chi phí tuân thủ thủ tục hành chính được bãi bỏ là bằng 0;</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Lợi ích chi phí của việc sửa đổi, bổ sung hoặc bãi bỏ là hiệu số giữa chi phí tuân thủ thủ tục hành chính hiện tại và chi phí tuân thủ thủ tục hành chính được sửa đổi, bổ sung hoặc bãi bỏ;</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Cơ quan chủ trì soạn thảo sử dụng Biểu mẫu tính chi phí tuân thủ thủ tục hành chính trong dự án, dự thảo văn bản tại Phụ lục II (ký hiệu là Biểu mẫu số 04/ĐGTĐ-SCM) ban hành kèm theo Thông tư này để tính chi phí tuân thủ thủ tục hành chính được sửa đổi, bổ sung hoặc bãi bỏ.</w:t>
            </w:r>
          </w:p>
          <w:p w:rsidR="00AE4828" w:rsidRPr="002774FF" w:rsidRDefault="00AE4828"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21. Đánh giá tác động của thủ tục hành chính được sửa đổi, bổ sung hoặc bãi bỏ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1. Đối với thủ tục hành chính được sửa đổi, bổ sung, cơ quan chủ trì soạn thảo tiến hành đánh giá tính hợp pháp, tính hợp lý đối với những bộ phận tạo thành của thủ tục hành chính được sửa đổi, bổ sung theo quy định tại Điều 20 và sử dụng Biểu mẫu đánh giá tác động của thủ tục hành chính được sửa đổi, bổ sung trong dự thảo văn bản tại Phụ lục V (Biểu mẫu số 02/ĐGTĐ-</w:t>
            </w:r>
            <w:r w:rsidRPr="00F432F6" w:rsidDel="00CC1E2F">
              <w:rPr>
                <w:rFonts w:ascii="Times New Roman" w:eastAsia="Times New Roman" w:hAnsi="Times New Roman" w:cs="Times New Roman"/>
                <w:sz w:val="20"/>
                <w:szCs w:val="20"/>
              </w:rPr>
              <w:t xml:space="preserve"> </w:t>
            </w:r>
            <w:r w:rsidRPr="00F432F6">
              <w:rPr>
                <w:rFonts w:ascii="Times New Roman" w:eastAsia="Times New Roman" w:hAnsi="Times New Roman" w:cs="Times New Roman"/>
                <w:sz w:val="20"/>
                <w:szCs w:val="20"/>
              </w:rPr>
              <w:t xml:space="preserve">SĐBS) ban hành kèm theo Thông tư này.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Ngoài việc đánh giá tác động, cơ quan chủ trì soạn thảo phải thuyết minh rõ tính đơn giản cũng như những ưu điểm của thủ tục hành chính được sửa đổi, bổ sung và lợi ích về chi phí.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Thủ tục hành chính phải bảo đảm được quy định đầy đủ, cụ thể các bộ phận cấu thành theo khoản 3 Điều 20 Thông tư này. Trường hợp văn bản quy phạm pháp luật của cơ quan nhà nước cấp trên chưa quy định đầy đủ các bộ phận tạo thành một thủ tục hành chính và giao cho cơ quan cấp dưới quy định chi tiết thì cơ quan chủ trì soạn thảo văn bản quy định chi tiết tiến hành đánh giá tính hợp pháp, tính hợp lý đối với những bộ phận tạo thành của thủ tục hành chính được quy định chi tiết theo quy định tại khoản 2 và khoản 3 Điều này.  </w:t>
            </w:r>
          </w:p>
          <w:p w:rsidR="00AE4828" w:rsidRPr="00EF3BF1" w:rsidRDefault="00AE4828" w:rsidP="00EF3BF1">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2</w:t>
            </w:r>
            <w:r>
              <w:rPr>
                <w:rFonts w:ascii="Times New Roman" w:eastAsia="Times New Roman" w:hAnsi="Times New Roman" w:cs="Times New Roman"/>
                <w:sz w:val="20"/>
                <w:szCs w:val="20"/>
                <w:lang w:val="en-US"/>
              </w:rPr>
              <w:t xml:space="preserve">. </w:t>
            </w:r>
            <w:r w:rsidRPr="00EF3BF1">
              <w:rPr>
                <w:rFonts w:ascii="Times New Roman" w:eastAsia="Times New Roman" w:hAnsi="Times New Roman" w:cs="Times New Roman"/>
                <w:sz w:val="20"/>
                <w:szCs w:val="20"/>
              </w:rPr>
              <w:t xml:space="preserve">Việc tính chi phí tuân thủ thủ tục hành chính đối với thủ tục hành chính được sửa đổi, bổ sung được thực hiện theo quy định tại khoản 5 Điều 20 Thông tư này và các quy định sau đây: </w:t>
            </w:r>
          </w:p>
          <w:p w:rsidR="00AE4828" w:rsidRPr="00EF3BF1" w:rsidRDefault="00AE4828" w:rsidP="00EF3BF1">
            <w:pPr>
              <w:shd w:val="clear" w:color="auto" w:fill="FFFFFF"/>
              <w:spacing w:before="60" w:after="60"/>
              <w:jc w:val="both"/>
              <w:rPr>
                <w:rFonts w:ascii="Times New Roman" w:eastAsia="Times New Roman" w:hAnsi="Times New Roman" w:cs="Times New Roman"/>
                <w:sz w:val="20"/>
                <w:szCs w:val="20"/>
              </w:rPr>
            </w:pPr>
            <w:r w:rsidRPr="00EF3BF1">
              <w:rPr>
                <w:rFonts w:ascii="Times New Roman" w:eastAsia="Times New Roman" w:hAnsi="Times New Roman" w:cs="Times New Roman"/>
                <w:sz w:val="20"/>
                <w:szCs w:val="20"/>
              </w:rPr>
              <w:t xml:space="preserve">a) Cơ quan chủ trì soạn thảo tính chi phí đối với thủ tục hành chính hiện tại, chi phí đối với thủ tục hành chính được sửa đổi, bổ sung. Chi phí tuân thủ thủ tục hành chính được sửa đổi, bổ sung được xác định trên cơ sở của chi phí hiện tại sau khi điều chỉnh các nội dung được sửa đổi, bổ sung. </w:t>
            </w:r>
          </w:p>
          <w:p w:rsidR="00AE4828" w:rsidRPr="00EF3BF1" w:rsidRDefault="00AE4828" w:rsidP="00EF3BF1">
            <w:pPr>
              <w:shd w:val="clear" w:color="auto" w:fill="FFFFFF"/>
              <w:spacing w:before="60" w:after="60"/>
              <w:jc w:val="both"/>
              <w:rPr>
                <w:rFonts w:ascii="Times New Roman" w:eastAsia="Times New Roman" w:hAnsi="Times New Roman" w:cs="Times New Roman"/>
                <w:sz w:val="20"/>
                <w:szCs w:val="20"/>
              </w:rPr>
            </w:pPr>
            <w:r w:rsidRPr="00EF3BF1">
              <w:rPr>
                <w:rFonts w:ascii="Times New Roman" w:eastAsia="Times New Roman" w:hAnsi="Times New Roman" w:cs="Times New Roman"/>
                <w:sz w:val="20"/>
                <w:szCs w:val="20"/>
              </w:rPr>
              <w:t>b) Lợi ích chi phí của việc sửa đổi, bổ sung là hiệu số giữa chi phí tuân thủ thủ tục hành chính hiện tại và chi phí tuân thủ thủ tục hành chính được sửa đổi, bổ sung;</w:t>
            </w:r>
          </w:p>
          <w:p w:rsidR="00AE4828" w:rsidRPr="00EF3BF1" w:rsidRDefault="00AE4828" w:rsidP="00EF3BF1">
            <w:pPr>
              <w:shd w:val="clear" w:color="auto" w:fill="FFFFFF"/>
              <w:spacing w:before="60" w:after="60"/>
              <w:jc w:val="both"/>
              <w:rPr>
                <w:rFonts w:ascii="Times New Roman" w:eastAsia="Times New Roman" w:hAnsi="Times New Roman" w:cs="Times New Roman"/>
                <w:sz w:val="20"/>
                <w:szCs w:val="20"/>
              </w:rPr>
            </w:pPr>
            <w:r w:rsidRPr="00EF3BF1">
              <w:rPr>
                <w:rFonts w:ascii="Times New Roman" w:eastAsia="Times New Roman" w:hAnsi="Times New Roman" w:cs="Times New Roman"/>
                <w:sz w:val="20"/>
                <w:szCs w:val="20"/>
              </w:rPr>
              <w:t>c) Cơ quan chủ trì soạn thảo sử dụng Biểu mẫu tính chi phí tuân thủ thủ tục hành chính trong dự thảo văn bản tại Phụ lục V (Biểu mẫu số 04/ĐGTĐ-SCM) ban hành kèm theo Thông tư này để tính chi phí tuân thủ thủ tục hành chính được sửa đổi, bổ sung.</w:t>
            </w:r>
          </w:p>
          <w:p w:rsidR="00AE4828" w:rsidRPr="002774FF" w:rsidRDefault="00AE4828" w:rsidP="00EF3BF1">
            <w:pPr>
              <w:shd w:val="clear" w:color="auto" w:fill="FFFFFF"/>
              <w:spacing w:before="60" w:after="60"/>
              <w:jc w:val="both"/>
              <w:rPr>
                <w:sz w:val="20"/>
                <w:szCs w:val="20"/>
              </w:rPr>
            </w:pPr>
            <w:r w:rsidRPr="00EF3BF1">
              <w:rPr>
                <w:rFonts w:ascii="Times New Roman" w:eastAsia="Times New Roman" w:hAnsi="Times New Roman" w:cs="Times New Roman"/>
                <w:sz w:val="20"/>
                <w:szCs w:val="20"/>
              </w:rPr>
              <w:t>3. Đối với thủ tục hành chính được bãi bỏ, chi phí tuân thủ thủ tục hành chính được tính bằng 0, cơ quan chủ trì soạn thảo nêu rõ lý do không cần thiết phải quy định thủ tục hành chính theo khoản 1 Điều 19 Thông tư này và tổng hợp các nội dung này vào Bản đánh giá thủ tục hành chính hoặc Tờ trình theo quy định tại khoản 2 Điều 19 Thông tư này.</w:t>
            </w:r>
          </w:p>
        </w:tc>
        <w:tc>
          <w:tcPr>
            <w:tcW w:w="3119" w:type="dxa"/>
            <w:shd w:val="clear" w:color="auto" w:fill="auto"/>
          </w:tcPr>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 Bãi bỏ nội dung đánh giá tác động TTHC được giao quy định chi tiết mà chỉ xác định TTHC được quy định trong văn bản quy định chi tiết là TTHC dự kiến ban hành mới hay TTHC được sửa đổi, bổ sung và chuyển về nội dung đánh giá tác động đối với TTHC dự kiến ban hành mới hoặc TTHC được sửa đổi, bổ sung. </w:t>
            </w:r>
          </w:p>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en-US"/>
              </w:rPr>
              <w:t>Cơ bản g</w:t>
            </w:r>
            <w:r w:rsidRPr="002774FF">
              <w:rPr>
                <w:rFonts w:ascii="Times New Roman" w:eastAsia="Times New Roman" w:hAnsi="Times New Roman" w:cs="Times New Roman"/>
                <w:color w:val="000000"/>
                <w:sz w:val="20"/>
                <w:szCs w:val="20"/>
              </w:rPr>
              <w:t xml:space="preserve">iữ nguyên như quy định của Thông tư số 03/2022/TT-BTP. Chỉnh sửa để bảo đảm rõ ràng hơn và phù hợp với quy định tổng hợp nội dung đánh giá quy định tại Điều </w:t>
            </w:r>
            <w:r>
              <w:rPr>
                <w:rFonts w:ascii="Times New Roman" w:eastAsia="Times New Roman" w:hAnsi="Times New Roman" w:cs="Times New Roman"/>
                <w:color w:val="000000"/>
                <w:sz w:val="20"/>
                <w:szCs w:val="20"/>
                <w:lang w:val="en-US"/>
              </w:rPr>
              <w:t>19</w:t>
            </w:r>
            <w:r w:rsidRPr="002774FF">
              <w:rPr>
                <w:rFonts w:ascii="Times New Roman" w:eastAsia="Times New Roman" w:hAnsi="Times New Roman" w:cs="Times New Roman"/>
                <w:color w:val="000000"/>
                <w:sz w:val="20"/>
                <w:szCs w:val="20"/>
              </w:rPr>
              <w:t xml:space="preserve"> dự thảo Thông tư. </w:t>
            </w:r>
          </w:p>
          <w:p w:rsidR="00AE4828" w:rsidRPr="00CC14D6" w:rsidRDefault="00AE4828" w:rsidP="00CC14D6">
            <w:pPr>
              <w:spacing w:before="60" w:after="60"/>
              <w:jc w:val="both"/>
              <w:rPr>
                <w:rFonts w:ascii="Times New Roman" w:eastAsia="Times New Roman" w:hAnsi="Times New Roman" w:cs="Times New Roman"/>
                <w:color w:val="000000"/>
                <w:sz w:val="20"/>
                <w:szCs w:val="20"/>
                <w:lang w:val="en-US"/>
              </w:rPr>
            </w:pPr>
          </w:p>
        </w:tc>
      </w:tr>
      <w:tr w:rsidR="00AE4828" w:rsidRPr="002774FF" w:rsidTr="008F6C23">
        <w:tc>
          <w:tcPr>
            <w:tcW w:w="6237" w:type="dxa"/>
            <w:shd w:val="clear" w:color="auto" w:fill="auto"/>
          </w:tcPr>
          <w:p w:rsidR="00AE4828" w:rsidRPr="002774FF" w:rsidRDefault="00AE4828"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22. Đánh giá tác động của thủ tục hành chính để thực hiện nhiệm vụ, quyền hạn được phân cấp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Trường hợp cần phải thay đổi trình tự, thủ tục, thẩm quyền đang được quy định trong văn bản quy phạm pháp luật của cơ quan nhà nước cấp trên để thực hiện nhiệm vụ, quyền hạn được phân cấp theo quy định của Luật Tổ chức Chính phủ năm 2025, Luật Tổ chức chính quyền địa phương năm 2025, cơ quan chủ trì soạn thảo tiến hành đánh giá sự cần thiết, tính hợp pháp, tính hợp lý và chi phí tuân thủ của thủ tục hành chính được thay đổi so với thủ tục hành chính đang áp dụng như sau:</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1. Cơ quan chủ trì soạn thảo đánh giá sự cần thiết phải thay đổi thủ tục hành chính đang áp dụng để thực hiện nhiệm vụ, quyền hạn được phân cấp.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2. Cơ quan chủ trì soạn thảo đánh giá tính hợp pháp của thủ tục hành chính theo các nội dung sau đây:</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a) Thủ tục hành chính phải được ban hành theo đúng thẩm quyền được quy định tại Luật Tổ chức chính phủ năm 2025, Luật Tổ chức chính quyền địa phương năm 2025;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b) Nội dung quy định thủ tục hành chính có sự thống nhất trong cùng một văn bản; không trái với các văn bản quy phạm pháp luật khác, điều ước quốc tế có liên quan mà nước Cộng hòa xã hội chủ nghĩa Việt Nam là thành viên.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3. Cơ quan chủ trì soạn thảo đánh giá tính hợp lý đối với các bộ phận của thủ tục hành chính theo quy định tại khoản 3 Điều 20 của Thông tư này.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Việc thay đổi trình tự, thủ tục, thẩm quyền đang được quy định trong văn </w:t>
            </w:r>
            <w:r w:rsidRPr="00F432F6">
              <w:rPr>
                <w:rFonts w:ascii="Times New Roman" w:eastAsia="Times New Roman" w:hAnsi="Times New Roman" w:cs="Times New Roman"/>
                <w:sz w:val="20"/>
                <w:szCs w:val="20"/>
              </w:rPr>
              <w:lastRenderedPageBreak/>
              <w:t xml:space="preserve">bản quy phạm pháp luật của cơ quan nhà nước cấp trên để thực hiện nhiệm vụ, quyền hạn được phân cấp phải bảo đảm yêu cầu về cải cách hành chính theo hướng giảm thủ tục hành chính, không quy định thêm thành phần hồ sơ, không tăng thêm yêu cầu, điều kiện, thời gian giải quyết thủ tục đang áp dụng theo quy định tại khoản 6 Điều 8 Luật Tổ chức Chính phủ năm 2025, khoản 6 Điều 13 Luật Tổ chức chính quyền địa phương năm 2025. </w:t>
            </w:r>
          </w:p>
          <w:p w:rsidR="00AE4828" w:rsidRPr="00F432F6"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 xml:space="preserve">4. Việc tính chi phí tuân thủ thủ tục hành chính để thực hiện nhiệm vụ, quyền hạn được phân cấp được thực hiện như tính chi phí tuân thủ thủ tục hành chính được sửa đổi, bổ sung theo quy định tại khoản 3 Điều 20 của Thông tư này. </w:t>
            </w:r>
          </w:p>
          <w:p w:rsidR="00AE4828" w:rsidRPr="002774FF" w:rsidRDefault="00AE4828" w:rsidP="00F432F6">
            <w:pPr>
              <w:shd w:val="clear" w:color="auto" w:fill="FFFFFF"/>
              <w:spacing w:before="60" w:after="60"/>
              <w:jc w:val="both"/>
              <w:rPr>
                <w:rFonts w:ascii="Times New Roman" w:eastAsia="Times New Roman" w:hAnsi="Times New Roman" w:cs="Times New Roman"/>
                <w:sz w:val="20"/>
                <w:szCs w:val="20"/>
              </w:rPr>
            </w:pPr>
            <w:r w:rsidRPr="00F432F6">
              <w:rPr>
                <w:rFonts w:ascii="Times New Roman" w:eastAsia="Times New Roman" w:hAnsi="Times New Roman" w:cs="Times New Roman"/>
                <w:sz w:val="20"/>
                <w:szCs w:val="20"/>
              </w:rPr>
              <w:t>5. Cơ quan chủ trì soạn thảo sử dụng Biểu mẫu đánh giá tác động của thủ tục hành chính để thực hiện nhiệm vụ, quyền hạn được phân cấp tại Phụ lục V (Biểu mẫu số 03/ĐGTĐ-PC) và Biểu mẫu tính chi phí tuân thủ thủ tục hành chính trong dự thảo văn bản tại Phụ lục V (Biểu mẫu số 04/ĐGTĐ-SCM) ban hành kèm theo Thông tư này để đánh giá về sự cần thiết, tính hợp pháp, tính hợp lý và chi phí tuân thủ của thủ tục hành chính.</w:t>
            </w:r>
          </w:p>
        </w:tc>
        <w:tc>
          <w:tcPr>
            <w:tcW w:w="3119" w:type="dxa"/>
            <w:shd w:val="clear" w:color="auto" w:fill="auto"/>
          </w:tcPr>
          <w:p w:rsidR="00AE4828" w:rsidRPr="002774FF" w:rsidRDefault="00AE4828"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lastRenderedPageBreak/>
              <w:t xml:space="preserve">Dự thảo Thông tư bổ sung 01 điều mới so với quy định của Thông tư số 03/2022/TT về đánh giá tác động của TTHC để thực hiện nhiệm vụ, quyền hạn được phân cấp để hướng dẫn việc đánh giá tác động của TTHC để thực hiện nhiệm vụ, quyền hạn được phân cấp theo quy định của Luật Tổ chức Chính phủ năm 2025, Luật Tổ chức chính quyền địa phương năm 2025. Theo đó, cơ quan chủ trì soạn thảo phải đánh giá sự cần thiết phải thay đổi thủ tục hành chính đang áp dụng để thực hiện nhiệm vụ, quyền hạn được phân cấp; đánh giá tính hợp pháp, tính hợp lý và chi phí tuân thủ TTHC. Việc thay đổi trình tự, thủ tục, thẩm quyền đang được quy định trong văn bản QPPL của cơ quan nhà nước cấp trên để thực hiện nhiệm vụ, quyền hạn được phân cấp phải bảo đảm yêu cầu về cải cách hành chính theo hướng giảm TTHC, không quy định thêm </w:t>
            </w:r>
            <w:r w:rsidRPr="002774FF">
              <w:rPr>
                <w:rFonts w:ascii="Times New Roman" w:eastAsia="Times New Roman" w:hAnsi="Times New Roman" w:cs="Times New Roman"/>
                <w:color w:val="000000"/>
                <w:sz w:val="20"/>
                <w:szCs w:val="20"/>
              </w:rPr>
              <w:lastRenderedPageBreak/>
              <w:t>thành phần hồ sơ, không tăng thêm yêu cầu, điều kiện, thời gian giải quyết thủ tục đang áp dụng theo quy định tại khoản 6 Điều 8 Luật Tổ chức Chính phủ năm 2025, khoản 6 Điều 13 Luật Tổ chức chính quyền địa phương năm 2025.</w:t>
            </w:r>
          </w:p>
        </w:tc>
      </w:tr>
      <w:tr w:rsidR="00AE4828" w:rsidRPr="002774FF" w:rsidTr="008F6C23">
        <w:tc>
          <w:tcPr>
            <w:tcW w:w="6237"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lang w:val="en-US"/>
              </w:rPr>
            </w:pPr>
          </w:p>
        </w:tc>
        <w:tc>
          <w:tcPr>
            <w:tcW w:w="6238" w:type="dxa"/>
            <w:shd w:val="clear" w:color="auto" w:fill="auto"/>
          </w:tcPr>
          <w:p w:rsidR="00AE4828" w:rsidRPr="002774FF" w:rsidRDefault="00AE4828" w:rsidP="00F175E2">
            <w:pPr>
              <w:pStyle w:val="Heading1"/>
              <w:spacing w:before="60" w:after="60" w:line="240" w:lineRule="auto"/>
              <w:jc w:val="center"/>
              <w:rPr>
                <w:sz w:val="20"/>
                <w:szCs w:val="20"/>
              </w:rPr>
            </w:pPr>
            <w:r w:rsidRPr="002774FF">
              <w:rPr>
                <w:sz w:val="20"/>
                <w:szCs w:val="20"/>
              </w:rPr>
              <w:t>CHƯƠNG V</w:t>
            </w:r>
          </w:p>
          <w:p w:rsidR="00AE4828" w:rsidRPr="002774FF" w:rsidRDefault="00AE4828" w:rsidP="00F175E2">
            <w:pPr>
              <w:pStyle w:val="Heading1"/>
              <w:spacing w:before="60" w:after="60" w:line="240" w:lineRule="auto"/>
              <w:jc w:val="center"/>
              <w:rPr>
                <w:sz w:val="20"/>
                <w:szCs w:val="20"/>
              </w:rPr>
            </w:pPr>
            <w:r w:rsidRPr="002774FF">
              <w:rPr>
                <w:sz w:val="20"/>
                <w:szCs w:val="20"/>
              </w:rPr>
              <w:t>SOẠN THẢO MỘT SỐ VĂN BẢN, ĐIỀU, KHOẢN, ĐIỂM</w:t>
            </w:r>
          </w:p>
          <w:p w:rsidR="00AE4828" w:rsidRPr="002774FF" w:rsidRDefault="00AE4828" w:rsidP="00F175E2">
            <w:pPr>
              <w:pStyle w:val="Heading1"/>
              <w:spacing w:before="60" w:after="60" w:line="240" w:lineRule="auto"/>
              <w:jc w:val="center"/>
              <w:rPr>
                <w:sz w:val="20"/>
                <w:szCs w:val="20"/>
              </w:rPr>
            </w:pPr>
            <w:r w:rsidRPr="002774FF">
              <w:rPr>
                <w:sz w:val="20"/>
                <w:szCs w:val="20"/>
              </w:rPr>
              <w:t>TRONG VĂN BẢN QUY PHẠM PHÁP LUẬT</w:t>
            </w:r>
          </w:p>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Pr>
                <w:rFonts w:ascii="Times New Roman" w:eastAsia="Times New Roman" w:hAnsi="Times New Roman" w:cs="Times New Roman"/>
                <w:b/>
                <w:sz w:val="20"/>
                <w:szCs w:val="20"/>
                <w:lang w:val="en-US"/>
              </w:rPr>
              <w:t>23</w:t>
            </w:r>
            <w:r w:rsidRPr="002774FF">
              <w:rPr>
                <w:rFonts w:ascii="Times New Roman" w:eastAsia="Times New Roman" w:hAnsi="Times New Roman" w:cs="Times New Roman"/>
                <w:b/>
                <w:sz w:val="20"/>
                <w:szCs w:val="20"/>
              </w:rPr>
              <w:t>. Soạn thảo điều, khoản, điểm giao quy định chi tiết và giao ban hành văn bản quy phạm pháp luật theo thẩm quyền</w:t>
            </w:r>
          </w:p>
          <w:p w:rsidR="00AE4828" w:rsidRPr="00F344B7" w:rsidRDefault="00AE4828" w:rsidP="00F344B7">
            <w:pPr>
              <w:shd w:val="clear" w:color="auto" w:fill="FFFFFF"/>
              <w:spacing w:before="60" w:after="60"/>
              <w:jc w:val="both"/>
              <w:rPr>
                <w:rFonts w:ascii="Times New Roman" w:eastAsia="Times New Roman" w:hAnsi="Times New Roman" w:cs="Times New Roman"/>
                <w:sz w:val="20"/>
                <w:szCs w:val="20"/>
              </w:rPr>
            </w:pPr>
            <w:r w:rsidRPr="00F344B7">
              <w:rPr>
                <w:rFonts w:ascii="Times New Roman" w:eastAsia="Times New Roman" w:hAnsi="Times New Roman" w:cs="Times New Roman"/>
                <w:sz w:val="20"/>
                <w:szCs w:val="20"/>
              </w:rPr>
              <w:t>1. Điều, khoản, điểm giao quy định chi tiết được soạn thảo theo một trong các cách sau:</w:t>
            </w:r>
          </w:p>
          <w:p w:rsidR="00AE4828" w:rsidRPr="00F344B7" w:rsidRDefault="00AE4828" w:rsidP="00F344B7">
            <w:pPr>
              <w:shd w:val="clear" w:color="auto" w:fill="FFFFFF"/>
              <w:spacing w:before="60" w:after="60"/>
              <w:jc w:val="both"/>
              <w:rPr>
                <w:rFonts w:ascii="Times New Roman" w:eastAsia="Times New Roman" w:hAnsi="Times New Roman" w:cs="Times New Roman"/>
                <w:sz w:val="20"/>
                <w:szCs w:val="20"/>
              </w:rPr>
            </w:pPr>
            <w:r w:rsidRPr="00F344B7">
              <w:rPr>
                <w:rFonts w:ascii="Times New Roman" w:eastAsia="Times New Roman" w:hAnsi="Times New Roman" w:cs="Times New Roman"/>
                <w:sz w:val="20"/>
                <w:szCs w:val="20"/>
              </w:rPr>
              <w:t>a) Tại điều, khoản, điểm giao quy định chi tiết: sau tên cơ quan được giao ban hành văn bản quy định chi tiết ghi cụm từ “quy định chi tiết” và điều, khoản, điểm hoặc nội dung cần quy định chi tiết.</w:t>
            </w:r>
          </w:p>
          <w:p w:rsidR="00AE4828" w:rsidRPr="00F344B7" w:rsidRDefault="00AE4828" w:rsidP="00F344B7">
            <w:pPr>
              <w:shd w:val="clear" w:color="auto" w:fill="FFFFFF"/>
              <w:spacing w:before="60" w:after="60"/>
              <w:jc w:val="both"/>
              <w:rPr>
                <w:rFonts w:ascii="Times New Roman" w:eastAsia="Times New Roman" w:hAnsi="Times New Roman" w:cs="Times New Roman"/>
                <w:sz w:val="20"/>
                <w:szCs w:val="20"/>
              </w:rPr>
            </w:pPr>
            <w:r w:rsidRPr="00F344B7">
              <w:rPr>
                <w:rFonts w:ascii="Times New Roman" w:eastAsia="Times New Roman" w:hAnsi="Times New Roman" w:cs="Times New Roman"/>
                <w:sz w:val="20"/>
                <w:szCs w:val="20"/>
              </w:rPr>
              <w:t>Ví dụ: “</w:t>
            </w:r>
            <w:r w:rsidRPr="00F344B7">
              <w:rPr>
                <w:rFonts w:ascii="Times New Roman" w:eastAsia="Times New Roman" w:hAnsi="Times New Roman" w:cs="Times New Roman"/>
                <w:i/>
                <w:sz w:val="20"/>
                <w:szCs w:val="20"/>
              </w:rPr>
              <w:t>Chính phủ quy định chi tiết điểm a khoản 1 Điều này” hoặc “Chính phủ quy định chi tiết về thẩm định chính sách của luật, nghị quyết của Quốc hội, pháp lệnh của Ủy ban Thường vụ Quốc hội do Chính phủ trình</w:t>
            </w:r>
            <w:r w:rsidRPr="00F344B7">
              <w:rPr>
                <w:rFonts w:ascii="Times New Roman" w:eastAsia="Times New Roman" w:hAnsi="Times New Roman" w:cs="Times New Roman"/>
                <w:sz w:val="20"/>
                <w:szCs w:val="20"/>
              </w:rPr>
              <w:t>”.</w:t>
            </w:r>
          </w:p>
          <w:p w:rsidR="00AE4828" w:rsidRPr="00F344B7" w:rsidRDefault="00AE4828" w:rsidP="00F344B7">
            <w:pPr>
              <w:shd w:val="clear" w:color="auto" w:fill="FFFFFF"/>
              <w:spacing w:before="60" w:after="60"/>
              <w:jc w:val="both"/>
              <w:rPr>
                <w:rFonts w:ascii="Times New Roman" w:eastAsia="Times New Roman" w:hAnsi="Times New Roman" w:cs="Times New Roman"/>
                <w:sz w:val="20"/>
                <w:szCs w:val="20"/>
              </w:rPr>
            </w:pPr>
            <w:r w:rsidRPr="00F344B7">
              <w:rPr>
                <w:rFonts w:ascii="Times New Roman" w:eastAsia="Times New Roman" w:hAnsi="Times New Roman" w:cs="Times New Roman"/>
                <w:sz w:val="20"/>
                <w:szCs w:val="20"/>
              </w:rPr>
              <w:t>Ví dụ: “</w:t>
            </w:r>
            <w:r w:rsidRPr="00F344B7">
              <w:rPr>
                <w:rFonts w:ascii="Times New Roman" w:eastAsia="Times New Roman" w:hAnsi="Times New Roman" w:cs="Times New Roman"/>
                <w:i/>
                <w:sz w:val="20"/>
                <w:szCs w:val="20"/>
              </w:rPr>
              <w:t>Hội đồng nhân dân thành phố Hà Nội quy định chi tiết phạm vi nhiệm vụ, quyền hạn được ủy quyền cho công chức thuộc UBND cấp xã được phân cấp, ủy quyền cho đơn vị sự nghiệp công lập, người đứng đầu đơn vị sự nghiệp công lập</w:t>
            </w:r>
            <w:r w:rsidRPr="00F344B7">
              <w:rPr>
                <w:rFonts w:ascii="Times New Roman" w:eastAsia="Times New Roman" w:hAnsi="Times New Roman" w:cs="Times New Roman"/>
                <w:sz w:val="20"/>
                <w:szCs w:val="20"/>
              </w:rPr>
              <w:t>”.</w:t>
            </w:r>
          </w:p>
          <w:p w:rsidR="00AE4828" w:rsidRPr="00F344B7" w:rsidRDefault="00AE4828" w:rsidP="00F344B7">
            <w:pPr>
              <w:shd w:val="clear" w:color="auto" w:fill="FFFFFF"/>
              <w:spacing w:before="60" w:after="60"/>
              <w:jc w:val="both"/>
              <w:rPr>
                <w:rFonts w:ascii="Times New Roman" w:eastAsia="Times New Roman" w:hAnsi="Times New Roman" w:cs="Times New Roman"/>
                <w:sz w:val="20"/>
                <w:szCs w:val="20"/>
              </w:rPr>
            </w:pPr>
            <w:r w:rsidRPr="00F344B7">
              <w:rPr>
                <w:rFonts w:ascii="Times New Roman" w:eastAsia="Times New Roman" w:hAnsi="Times New Roman" w:cs="Times New Roman"/>
                <w:sz w:val="20"/>
                <w:szCs w:val="20"/>
              </w:rPr>
              <w:t xml:space="preserve">b) Tại điều khoản thi hành: sau tên cơ quan được giao ban hành văn bản quy định chi tiết ghi cụm từ “quy định chi tiết” và liệt kê tất cả các điều, khoản, điểm cần quy định chi tiết. </w:t>
            </w:r>
          </w:p>
          <w:p w:rsidR="00AE4828" w:rsidRPr="00F344B7" w:rsidRDefault="00AE4828" w:rsidP="00F344B7">
            <w:pPr>
              <w:shd w:val="clear" w:color="auto" w:fill="FFFFFF"/>
              <w:spacing w:before="60" w:after="60"/>
              <w:jc w:val="both"/>
              <w:rPr>
                <w:rFonts w:ascii="Times New Roman" w:eastAsia="Times New Roman" w:hAnsi="Times New Roman" w:cs="Times New Roman"/>
                <w:sz w:val="20"/>
                <w:szCs w:val="20"/>
              </w:rPr>
            </w:pPr>
            <w:r w:rsidRPr="00F344B7">
              <w:rPr>
                <w:rFonts w:ascii="Times New Roman" w:eastAsia="Times New Roman" w:hAnsi="Times New Roman" w:cs="Times New Roman"/>
                <w:sz w:val="20"/>
                <w:szCs w:val="20"/>
              </w:rPr>
              <w:t>Ví dụ: “</w:t>
            </w:r>
            <w:r w:rsidRPr="00F344B7">
              <w:rPr>
                <w:rFonts w:ascii="Times New Roman" w:eastAsia="Times New Roman" w:hAnsi="Times New Roman" w:cs="Times New Roman"/>
                <w:i/>
                <w:sz w:val="20"/>
                <w:szCs w:val="20"/>
              </w:rPr>
              <w:t xml:space="preserve">Chính phủ quy định chi tiết Điều 7, Điều 31, khoản 1 Điều 32, </w:t>
            </w:r>
            <w:r w:rsidRPr="00F344B7">
              <w:rPr>
                <w:rFonts w:ascii="Times New Roman" w:eastAsia="Times New Roman" w:hAnsi="Times New Roman" w:cs="Times New Roman"/>
                <w:i/>
                <w:sz w:val="20"/>
                <w:szCs w:val="20"/>
              </w:rPr>
              <w:lastRenderedPageBreak/>
              <w:t>Điều 34, khoản 1 Điều 36, khoản 3 Điều 59, Điều 63, Điều 64, Điều 69, khoản 4 và khoản 5 Điều 70 của Luật này</w:t>
            </w:r>
            <w:r w:rsidRPr="00F344B7">
              <w:rPr>
                <w:rFonts w:ascii="Times New Roman" w:eastAsia="Times New Roman" w:hAnsi="Times New Roman" w:cs="Times New Roman"/>
                <w:sz w:val="20"/>
                <w:szCs w:val="20"/>
              </w:rPr>
              <w:t>”.</w:t>
            </w:r>
          </w:p>
          <w:p w:rsidR="00AE4828" w:rsidRPr="00F344B7" w:rsidRDefault="00AE4828" w:rsidP="00F344B7">
            <w:pPr>
              <w:shd w:val="clear" w:color="auto" w:fill="FFFFFF"/>
              <w:spacing w:before="60" w:after="60"/>
              <w:jc w:val="both"/>
              <w:rPr>
                <w:rFonts w:ascii="Times New Roman" w:eastAsia="Times New Roman" w:hAnsi="Times New Roman" w:cs="Times New Roman"/>
                <w:sz w:val="20"/>
                <w:szCs w:val="20"/>
              </w:rPr>
            </w:pPr>
            <w:r w:rsidRPr="00F344B7">
              <w:rPr>
                <w:rFonts w:ascii="Times New Roman" w:eastAsia="Times New Roman" w:hAnsi="Times New Roman" w:cs="Times New Roman"/>
                <w:sz w:val="20"/>
                <w:szCs w:val="20"/>
              </w:rPr>
              <w:t xml:space="preserve">2. Điều, khoản, điểm giao ban hành văn bản quy phạm pháp luật theo thẩm quyền được soạn thảo như sau: sau nội dung giao ghi cụm từ “thực hiện theo quy định của” và tên cơ quan được giao ban hành văn bản quy phạm pháp luật. </w:t>
            </w:r>
          </w:p>
          <w:p w:rsidR="00AE4828" w:rsidRPr="002774FF" w:rsidRDefault="00AE4828" w:rsidP="00F344B7">
            <w:pPr>
              <w:shd w:val="clear" w:color="auto" w:fill="FFFFFF"/>
              <w:spacing w:before="60" w:after="60"/>
              <w:jc w:val="both"/>
              <w:rPr>
                <w:rFonts w:ascii="Times New Roman" w:eastAsia="Times New Roman" w:hAnsi="Times New Roman" w:cs="Times New Roman"/>
                <w:sz w:val="20"/>
                <w:szCs w:val="20"/>
              </w:rPr>
            </w:pPr>
            <w:r w:rsidRPr="00F344B7">
              <w:rPr>
                <w:rFonts w:ascii="Times New Roman" w:eastAsia="Times New Roman" w:hAnsi="Times New Roman" w:cs="Times New Roman"/>
                <w:sz w:val="20"/>
                <w:szCs w:val="20"/>
              </w:rPr>
              <w:t>Ví dụ: “</w:t>
            </w:r>
            <w:r w:rsidRPr="00F344B7">
              <w:rPr>
                <w:rFonts w:ascii="Times New Roman" w:eastAsia="Times New Roman" w:hAnsi="Times New Roman" w:cs="Times New Roman"/>
                <w:i/>
                <w:sz w:val="20"/>
                <w:szCs w:val="20"/>
              </w:rPr>
              <w:t>Thời gian tính tiền chậm nộp thuế thực hiện theo quy định của Chính phủ</w:t>
            </w:r>
            <w:r w:rsidRPr="00F344B7">
              <w:rPr>
                <w:rFonts w:ascii="Times New Roman" w:eastAsia="Times New Roman" w:hAnsi="Times New Roman" w:cs="Times New Roman"/>
                <w:sz w:val="20"/>
                <w:szCs w:val="20"/>
              </w:rPr>
              <w:t>”.</w:t>
            </w:r>
          </w:p>
        </w:tc>
        <w:tc>
          <w:tcPr>
            <w:tcW w:w="3119" w:type="dxa"/>
            <w:shd w:val="clear" w:color="auto" w:fill="auto"/>
          </w:tcPr>
          <w:p w:rsidR="00AE4828" w:rsidRPr="002774FF" w:rsidRDefault="00AE4828" w:rsidP="00F175E2">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 xml:space="preserve">Luật Ban hành VBQPPL và Nghị định không quy định cụ thể thế nào là văn bản quy định chi tiết, điều này dẫn đến khó khăn cho bộ, ngành, địa phương trong quá trình xác định, lập danh mục theo dõi và áp dụng quy trình xây dựng, ban hành VBQPPL. Việc hướng dẫn cụ thể thế nào là văn bản quy định chi tiết hiện này cần nhiều thời gian để nghiên cứu, thống nhất cách hiểu. Tuy nhiên, để thuận tiện cho bộ, ngành địa phương trong quá trình áp áp dụng, tại Điều </w:t>
            </w:r>
            <w:r>
              <w:rPr>
                <w:rFonts w:ascii="Times New Roman" w:eastAsia="Times New Roman" w:hAnsi="Times New Roman" w:cs="Times New Roman"/>
                <w:sz w:val="20"/>
                <w:szCs w:val="20"/>
                <w:lang w:val="en-US"/>
              </w:rPr>
              <w:t>23</w:t>
            </w:r>
            <w:r w:rsidRPr="002774FF">
              <w:rPr>
                <w:rFonts w:ascii="Times New Roman" w:eastAsia="Times New Roman" w:hAnsi="Times New Roman" w:cs="Times New Roman"/>
                <w:sz w:val="20"/>
                <w:szCs w:val="20"/>
              </w:rPr>
              <w:t xml:space="preserve"> của dự thảo Thông tư đã quy định về việc soạn thảo điều, khoản, điểm giao quy định chi tiết và giao ban hành văn bản quy phạm pháp luật theo thẩm quyền.</w:t>
            </w:r>
          </w:p>
        </w:tc>
      </w:tr>
      <w:tr w:rsidR="00AE4828" w:rsidRPr="002774FF" w:rsidTr="008F6C23">
        <w:tc>
          <w:tcPr>
            <w:tcW w:w="6237" w:type="dxa"/>
            <w:shd w:val="clear" w:color="auto" w:fill="auto"/>
          </w:tcPr>
          <w:p w:rsidR="00AE4828" w:rsidRPr="002774FF" w:rsidRDefault="00AE4828"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rPr>
              <w:lastRenderedPageBreak/>
              <w:t>Điều 6</w:t>
            </w:r>
            <w:r w:rsidRPr="002774FF">
              <w:rPr>
                <w:rFonts w:ascii="Times New Roman" w:eastAsia="Times New Roman" w:hAnsi="Times New Roman" w:cs="Times New Roman"/>
                <w:b/>
                <w:sz w:val="20"/>
                <w:szCs w:val="20"/>
                <w:lang w:val="en-US"/>
              </w:rPr>
              <w:t>7 của</w:t>
            </w:r>
            <w:r w:rsidRPr="002774FF">
              <w:rPr>
                <w:rFonts w:ascii="Times New Roman" w:eastAsia="Times New Roman" w:hAnsi="Times New Roman" w:cs="Times New Roman"/>
                <w:b/>
                <w:sz w:val="20"/>
                <w:szCs w:val="20"/>
              </w:rPr>
              <w:t xml:space="preserve"> Nghị định số 78/2025/NĐ-CP</w:t>
            </w:r>
            <w:r w:rsidRPr="002774FF">
              <w:rPr>
                <w:rFonts w:ascii="Times New Roman" w:eastAsia="Times New Roman" w:hAnsi="Times New Roman" w:cs="Times New Roman"/>
                <w:b/>
                <w:sz w:val="20"/>
                <w:szCs w:val="20"/>
                <w:lang w:val="en-US"/>
              </w:rPr>
              <w:t xml:space="preserve"> được sửa đổi, bổ sung bởi Nghị định số 187/2025/NĐ-CP</w:t>
            </w:r>
          </w:p>
          <w:p w:rsidR="00AE4828" w:rsidRPr="002774FF" w:rsidRDefault="00AE4828"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Điều 67. Quy định chuyển tiếp, hiệu lực thi hành, quy định chi tiết</w:t>
            </w:r>
          </w:p>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Quy định chuyển tiếp được quy định thành điều riêng tại phần cuối của văn bản, được đặt tên là “Điều khoản chuyển tiếp” hoặc quy định thành khoản riêng tại các điều cần phải có quy định chuyển tiếp hoặc quy định thành khoản riêng tại điều quy định về hiệu lực thi hành.</w:t>
            </w:r>
          </w:p>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Văn bản phải xác định cụ thể ngày, tháng, năm có hiệu lực thi hành.</w:t>
            </w:r>
          </w:p>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Tên văn bản, phần, chương, mục, tiểu mục, điều, khoản, điểm của văn bản bị thay thế, bãi bỏ phải được liệt kê cụ thể tại điều quy định về hiệu lực thi hành của văn bản.</w:t>
            </w:r>
          </w:p>
          <w:p w:rsidR="00AE4828" w:rsidRPr="002774FF" w:rsidRDefault="00AE4828"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Trường hợp có nhiều văn bản, điều, khoản, điểm của văn bản bị thay thế, bãi bỏ thì có thể lập phụ lục ban hành kèm theo văn bản được ban hành.</w:t>
            </w:r>
          </w:p>
          <w:p w:rsidR="00AE4828" w:rsidRPr="002774FF" w:rsidRDefault="00AE4828"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5. Trường hợp văn bản có điều, khoản, điểm mà nội dung cần quy định chi tiết thì quy định ngay tại điều, khoản, điểm đó hoặc quy định tại điều quy định về hiệu lực thi hành.</w:t>
            </w:r>
            <w:r w:rsidRPr="002774FF">
              <w:rPr>
                <w:rFonts w:ascii="Times New Roman" w:eastAsia="Times New Roman" w:hAnsi="Times New Roman" w:cs="Times New Roman"/>
                <w:sz w:val="20"/>
                <w:szCs w:val="20"/>
                <w:lang w:val="en-US"/>
              </w:rPr>
              <w:t xml:space="preserve">”. </w:t>
            </w:r>
          </w:p>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lang w:val="en-US"/>
              </w:rPr>
            </w:pPr>
          </w:p>
        </w:tc>
        <w:tc>
          <w:tcPr>
            <w:tcW w:w="6238" w:type="dxa"/>
            <w:shd w:val="clear" w:color="auto" w:fill="auto"/>
          </w:tcPr>
          <w:p w:rsidR="00AE4828" w:rsidRPr="002774FF" w:rsidRDefault="00AE4828"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Pr>
                <w:rFonts w:ascii="Times New Roman" w:eastAsia="Times New Roman" w:hAnsi="Times New Roman" w:cs="Times New Roman"/>
                <w:b/>
                <w:sz w:val="20"/>
                <w:szCs w:val="20"/>
                <w:lang w:val="en-US"/>
              </w:rPr>
              <w:t>24</w:t>
            </w:r>
            <w:r w:rsidRPr="002774FF">
              <w:rPr>
                <w:rFonts w:ascii="Times New Roman" w:eastAsia="Times New Roman" w:hAnsi="Times New Roman" w:cs="Times New Roman"/>
                <w:b/>
                <w:sz w:val="20"/>
                <w:szCs w:val="20"/>
              </w:rPr>
              <w:t xml:space="preserve">. Soạn thảo điều khoản chuyển tiếp </w:t>
            </w:r>
          </w:p>
          <w:p w:rsidR="00AE4828" w:rsidRPr="001E108A" w:rsidRDefault="00AE4828" w:rsidP="001E108A">
            <w:pPr>
              <w:spacing w:before="60" w:after="60"/>
              <w:jc w:val="both"/>
              <w:rPr>
                <w:rFonts w:ascii="Times New Roman" w:eastAsia="Times New Roman" w:hAnsi="Times New Roman" w:cs="Times New Roman"/>
                <w:sz w:val="20"/>
                <w:szCs w:val="20"/>
              </w:rPr>
            </w:pPr>
            <w:r w:rsidRPr="001E108A">
              <w:rPr>
                <w:rFonts w:ascii="Times New Roman" w:eastAsia="Times New Roman" w:hAnsi="Times New Roman" w:cs="Times New Roman"/>
                <w:sz w:val="20"/>
                <w:szCs w:val="20"/>
              </w:rPr>
              <w:t xml:space="preserve">Khi soạn thảo điều khoản chuyển tiếp, nội dung điều khoản chuyển tiếp gồm: </w:t>
            </w:r>
          </w:p>
          <w:p w:rsidR="00AE4828" w:rsidRPr="001E108A" w:rsidRDefault="00AE4828" w:rsidP="001E108A">
            <w:pPr>
              <w:spacing w:before="60" w:after="60"/>
              <w:jc w:val="both"/>
              <w:rPr>
                <w:rFonts w:ascii="Times New Roman" w:eastAsia="Times New Roman" w:hAnsi="Times New Roman" w:cs="Times New Roman"/>
                <w:sz w:val="20"/>
                <w:szCs w:val="20"/>
              </w:rPr>
            </w:pPr>
            <w:r w:rsidRPr="001E108A">
              <w:rPr>
                <w:rFonts w:ascii="Times New Roman" w:eastAsia="Times New Roman" w:hAnsi="Times New Roman" w:cs="Times New Roman"/>
                <w:sz w:val="20"/>
                <w:szCs w:val="20"/>
              </w:rPr>
              <w:t>1. Trường hợp cụ thể phát sinh trước thời điểm văn bản quy phạm pháp luật sửa đổi, bổ sung, thay thế, bãi bỏ, ban hành mới có hiệu lực cần quy định chuyển tiếp.</w:t>
            </w:r>
          </w:p>
          <w:p w:rsidR="00AE4828" w:rsidRPr="001E108A" w:rsidRDefault="00AE4828" w:rsidP="001E108A">
            <w:pPr>
              <w:spacing w:before="60" w:after="60"/>
              <w:jc w:val="both"/>
              <w:rPr>
                <w:rFonts w:ascii="Times New Roman" w:eastAsia="Times New Roman" w:hAnsi="Times New Roman" w:cs="Times New Roman"/>
                <w:sz w:val="20"/>
                <w:szCs w:val="20"/>
              </w:rPr>
            </w:pPr>
            <w:r w:rsidRPr="001E108A">
              <w:rPr>
                <w:rFonts w:ascii="Times New Roman" w:eastAsia="Times New Roman" w:hAnsi="Times New Roman" w:cs="Times New Roman"/>
                <w:sz w:val="20"/>
                <w:szCs w:val="20"/>
              </w:rPr>
              <w:t xml:space="preserve">2. Văn bản quy phạm pháp luật áp dụng hoặc phương án xử lý đối với trường hợp quy định tại khoản 1 Điều này. </w:t>
            </w:r>
          </w:p>
          <w:p w:rsidR="00AE4828" w:rsidRPr="001E108A" w:rsidRDefault="00AE4828" w:rsidP="001E108A">
            <w:pPr>
              <w:spacing w:before="60" w:after="60"/>
              <w:jc w:val="both"/>
              <w:rPr>
                <w:rFonts w:ascii="Times New Roman" w:eastAsia="Times New Roman" w:hAnsi="Times New Roman" w:cs="Times New Roman"/>
                <w:sz w:val="20"/>
                <w:szCs w:val="20"/>
              </w:rPr>
            </w:pPr>
            <w:r w:rsidRPr="001E108A">
              <w:rPr>
                <w:rFonts w:ascii="Times New Roman" w:eastAsia="Times New Roman" w:hAnsi="Times New Roman" w:cs="Times New Roman"/>
                <w:sz w:val="20"/>
                <w:szCs w:val="20"/>
              </w:rPr>
              <w:t>Ví dụ: điều khoản chuyển tiếp quy định văn bản quy phạm pháp luật áp dụng “</w:t>
            </w:r>
            <w:r w:rsidRPr="00014C56">
              <w:rPr>
                <w:rFonts w:ascii="Times New Roman" w:eastAsia="Times New Roman" w:hAnsi="Times New Roman" w:cs="Times New Roman"/>
                <w:i/>
                <w:sz w:val="20"/>
                <w:szCs w:val="20"/>
              </w:rPr>
              <w:t>Dự án luật, nghị quyết đã có trong Chương trình xây dựng luật, pháp lệnh năm 2025 trước ngày Luật này được thông qua thì việc soạn thảo, trình, xem xét, cho ý kiến và thông qua được thực hiện theo quy định của Luật Ban hành văn bản quy phạm pháp luật số 80/2015/QH13 đã được sửa đổi, bổ sung một số điều theo Luật số 63/2020/QH14</w:t>
            </w:r>
            <w:r w:rsidRPr="001E108A">
              <w:rPr>
                <w:rFonts w:ascii="Times New Roman" w:eastAsia="Times New Roman" w:hAnsi="Times New Roman" w:cs="Times New Roman"/>
                <w:sz w:val="20"/>
                <w:szCs w:val="20"/>
              </w:rPr>
              <w:t>”.</w:t>
            </w:r>
          </w:p>
          <w:p w:rsidR="00AE4828" w:rsidRPr="002627CF" w:rsidRDefault="00AE4828" w:rsidP="001E108A">
            <w:pPr>
              <w:spacing w:before="60" w:after="60"/>
              <w:jc w:val="both"/>
              <w:rPr>
                <w:rFonts w:ascii="Times New Roman" w:eastAsia="Times New Roman" w:hAnsi="Times New Roman" w:cs="Times New Roman"/>
                <w:sz w:val="20"/>
                <w:szCs w:val="20"/>
                <w:lang w:val="en-US"/>
              </w:rPr>
            </w:pPr>
            <w:r w:rsidRPr="001E108A">
              <w:rPr>
                <w:rFonts w:ascii="Times New Roman" w:eastAsia="Times New Roman" w:hAnsi="Times New Roman" w:cs="Times New Roman"/>
                <w:sz w:val="20"/>
                <w:szCs w:val="20"/>
              </w:rPr>
              <w:t>Ví dụ: điều khoản chuyển tiếp quy định phương án xử lý “</w:t>
            </w:r>
            <w:r w:rsidRPr="00014C56">
              <w:rPr>
                <w:rFonts w:ascii="Times New Roman" w:eastAsia="Times New Roman" w:hAnsi="Times New Roman" w:cs="Times New Roman"/>
                <w:i/>
                <w:sz w:val="20"/>
                <w:szCs w:val="20"/>
              </w:rPr>
              <w:t>Trường hợp cần bãi bỏ toàn bộ thông tư liên tịch thì Bộ trưởng, Thủ trưởng cơ quan ngang bộ đã chủ trì xây dựng thông tư liên tịch ban hành thông tư bãi bỏ thông tư liên tịch đó sau khi có ý kiến thống nhất bằng văn bản của các bộ, cơ quan ngang bộ đã liên tịch ban hành thông tư</w:t>
            </w:r>
            <w:r w:rsidRPr="001E108A">
              <w:rPr>
                <w:rFonts w:ascii="Times New Roman" w:eastAsia="Times New Roman" w:hAnsi="Times New Roman" w:cs="Times New Roman"/>
                <w:sz w:val="20"/>
                <w:szCs w:val="20"/>
              </w:rPr>
              <w:t>”.</w:t>
            </w:r>
          </w:p>
        </w:tc>
        <w:tc>
          <w:tcPr>
            <w:tcW w:w="3119" w:type="dxa"/>
            <w:shd w:val="clear" w:color="auto" w:fill="auto"/>
          </w:tcPr>
          <w:p w:rsidR="00AE4828" w:rsidRPr="002774FF" w:rsidRDefault="00AE4828" w:rsidP="00B25040">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Điều 67 của Nghị định số 78/2025/</w:t>
            </w:r>
            <w:r w:rsidRPr="002774FF">
              <w:rPr>
                <w:rFonts w:ascii="Times New Roman" w:eastAsia="Times New Roman" w:hAnsi="Times New Roman" w:cs="Times New Roman"/>
                <w:sz w:val="20"/>
                <w:szCs w:val="20"/>
                <w:lang w:val="en-US"/>
              </w:rPr>
              <w:t>N</w:t>
            </w:r>
            <w:r w:rsidRPr="002774FF">
              <w:rPr>
                <w:rFonts w:ascii="Times New Roman" w:eastAsia="Times New Roman" w:hAnsi="Times New Roman" w:cs="Times New Roman"/>
                <w:sz w:val="20"/>
                <w:szCs w:val="20"/>
              </w:rPr>
              <w:t xml:space="preserve">Đ-CP được sửa đổi, bổ sung bởi Nghị định số 187/2025/NĐ-CP đã quy định về Quy định chuyển tiếp, tuy nhiên, tại khoản 1 Điều này mới chỉ xác định vị trí đặt quy định này </w:t>
            </w:r>
            <w:r w:rsidRPr="002774FF">
              <w:rPr>
                <w:rFonts w:ascii="Times New Roman" w:eastAsia="Times New Roman" w:hAnsi="Times New Roman" w:cs="Times New Roman"/>
                <w:i/>
                <w:sz w:val="20"/>
                <w:szCs w:val="20"/>
              </w:rPr>
              <w:t>“Quy định chuyển tiếp được quy định thành điều riêng tại phần cuối của văn bản, được đặt tên là “Điều khoản chuyển tiếp” hoặc quy định thành khoản riêng tại các điều cần phải có quy định chuyển tiếp hoặc quy định thành khoản riêng tại điều quy định về hiệu lực thi hành.”</w:t>
            </w:r>
            <w:r w:rsidRPr="002774FF">
              <w:rPr>
                <w:rFonts w:ascii="Times New Roman" w:eastAsia="Times New Roman" w:hAnsi="Times New Roman" w:cs="Times New Roman"/>
                <w:sz w:val="20"/>
                <w:szCs w:val="20"/>
              </w:rPr>
              <w:t>. Luật và Nghị định chưa quy định rõ khoản chuyển tiếp phải thể hiện nội dung gì.</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 xml:space="preserve">Để thống nhất cách soạn thảo điều này, dự thảo Thông tư (tại Điều </w:t>
            </w:r>
            <w:r>
              <w:rPr>
                <w:rFonts w:ascii="Times New Roman" w:eastAsia="Times New Roman" w:hAnsi="Times New Roman" w:cs="Times New Roman"/>
                <w:sz w:val="20"/>
                <w:szCs w:val="20"/>
                <w:lang w:val="en-US"/>
              </w:rPr>
              <w:t>24</w:t>
            </w:r>
            <w:r w:rsidRPr="002774FF">
              <w:rPr>
                <w:rFonts w:ascii="Times New Roman" w:eastAsia="Times New Roman" w:hAnsi="Times New Roman" w:cs="Times New Roman"/>
                <w:sz w:val="20"/>
                <w:szCs w:val="20"/>
              </w:rPr>
              <w:t>) đã quy định nội dung điều khoản chuyển tiếp khi so</w:t>
            </w:r>
            <w:r>
              <w:rPr>
                <w:rFonts w:ascii="Times New Roman" w:eastAsia="Times New Roman" w:hAnsi="Times New Roman" w:cs="Times New Roman"/>
                <w:sz w:val="20"/>
                <w:szCs w:val="20"/>
              </w:rPr>
              <w:t>ạn thảo điều khoản chuyển tiếp.</w:t>
            </w:r>
          </w:p>
        </w:tc>
      </w:tr>
      <w:tr w:rsidR="00AE4828" w:rsidRPr="002774FF" w:rsidTr="008F6C23">
        <w:tc>
          <w:tcPr>
            <w:tcW w:w="6237"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Điều 9 của Nghị định số </w:t>
            </w:r>
            <w:r w:rsidRPr="002774FF">
              <w:rPr>
                <w:rFonts w:ascii="Times New Roman" w:eastAsia="Times New Roman" w:hAnsi="Times New Roman" w:cs="Times New Roman"/>
                <w:b/>
                <w:sz w:val="20"/>
                <w:szCs w:val="20"/>
              </w:rPr>
              <w:t>78/2025/NĐ-CP được sửa đổi, bổ sung bởi Nghị định số 187/2025/NĐ-CP</w:t>
            </w:r>
            <w:r w:rsidRPr="002774FF">
              <w:rPr>
                <w:rFonts w:ascii="Times New Roman" w:eastAsia="Times New Roman" w:hAnsi="Times New Roman" w:cs="Times New Roman"/>
                <w:b/>
                <w:sz w:val="20"/>
                <w:szCs w:val="20"/>
                <w:lang w:val="en-US"/>
              </w:rPr>
              <w:t>:</w:t>
            </w:r>
          </w:p>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Điều 9. Đính chính văn bản quy phạm pháp luật</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Văn bản quy phạm pháp luật sau khi được ban hành nếu phát hiện có sai sót về căn cứ ban hành, lỗi chính tả hoặc sai sót về thể thức, kỹ thuật trình bày văn bản quy phạm pháp luật thì phải được đính chính. Việc đính chính không làm thay đổi nội dung của quy định trong văn bản gốc và không áp dụng đối với những sai sót về thẩm quyền, nội dung của văn bản quy phạm pháp luật.</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2. Thẩm quyền đính chính và hình thức văn bản đính chính:</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người có thẩm quyền ban hành văn bản quy phạm pháp luật ban hành nghị quyết hoặc quyết định hành chính để đính chính văn bản quy phạm pháp luật do mình ban hành, trừ trường hợp quy định tại các điểm b, c và d khoản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Cơ quan trình ban hành nghị quyết hoặc quyết định hành chính để đính chính văn bản quy phạm pháp luật của Quốc hội, Ủy ban Thường vụ Quốc hội do mình trình sau khi được Ủy ban Thường vụ Quốc hội đồng ý;</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Bộ trưởng, Thủ trưởng cơ quan ngang bộ ban hành quyết định hành chính để đính chính văn bản quy phạm pháp luật của Chính phủ, Thủ tướng Chính phủ do mình chủ trì soạn thảo sau khi được Thủ tướng Chính phủ đồng ý;</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d) Thường trực Hội đồng nhân dân ban hành quyết định hành chính để đính chính văn bản quy phạm pháp luật của Hội đồng nhân dân cùng cấp; Chủ tịch Ủy ban nhân dân ban hành quyết định hành chính để đính chính văn bản quy phạm pháp luật của Ủy ban nhân dân cùng cấp.”</w:t>
            </w:r>
          </w:p>
        </w:tc>
        <w:tc>
          <w:tcPr>
            <w:tcW w:w="6238"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Pr>
                <w:rFonts w:ascii="Times New Roman" w:eastAsia="Times New Roman" w:hAnsi="Times New Roman" w:cs="Times New Roman"/>
                <w:b/>
                <w:sz w:val="20"/>
                <w:szCs w:val="20"/>
                <w:lang w:val="en-US"/>
              </w:rPr>
              <w:t>25</w:t>
            </w:r>
            <w:r w:rsidRPr="002774FF">
              <w:rPr>
                <w:rFonts w:ascii="Times New Roman" w:eastAsia="Times New Roman" w:hAnsi="Times New Roman" w:cs="Times New Roman"/>
                <w:b/>
                <w:sz w:val="20"/>
                <w:szCs w:val="20"/>
              </w:rPr>
              <w:t xml:space="preserve">. Soạn thảo văn bản đính chính văn bản quy phạm pháp luật </w:t>
            </w:r>
          </w:p>
          <w:p w:rsidR="00AE4828" w:rsidRPr="009C3292" w:rsidRDefault="00AE4828" w:rsidP="009C3292">
            <w:pPr>
              <w:shd w:val="clear" w:color="auto" w:fill="FFFFFF"/>
              <w:spacing w:before="60" w:after="60"/>
              <w:jc w:val="both"/>
              <w:rPr>
                <w:rFonts w:ascii="Times New Roman" w:eastAsia="Times New Roman" w:hAnsi="Times New Roman" w:cs="Times New Roman"/>
                <w:sz w:val="20"/>
                <w:szCs w:val="20"/>
              </w:rPr>
            </w:pPr>
            <w:r w:rsidRPr="009C3292">
              <w:rPr>
                <w:rFonts w:ascii="Times New Roman" w:eastAsia="Times New Roman" w:hAnsi="Times New Roman" w:cs="Times New Roman"/>
                <w:sz w:val="20"/>
                <w:szCs w:val="20"/>
              </w:rPr>
              <w:t xml:space="preserve">1. Đính chính văn bản quy phạm pháp luật được thực hiện theo quy định tại Điều 9 của Nghị định số 78/2025/NĐ-CP. </w:t>
            </w:r>
          </w:p>
          <w:p w:rsidR="00AE4828" w:rsidRPr="009C3292" w:rsidRDefault="00AE4828" w:rsidP="009C3292">
            <w:pPr>
              <w:shd w:val="clear" w:color="auto" w:fill="FFFFFF"/>
              <w:spacing w:before="60" w:after="60"/>
              <w:jc w:val="both"/>
              <w:rPr>
                <w:rFonts w:ascii="Times New Roman" w:eastAsia="Times New Roman" w:hAnsi="Times New Roman" w:cs="Times New Roman"/>
                <w:sz w:val="20"/>
                <w:szCs w:val="20"/>
              </w:rPr>
            </w:pPr>
            <w:r w:rsidRPr="009C3292">
              <w:rPr>
                <w:rFonts w:ascii="Times New Roman" w:eastAsia="Times New Roman" w:hAnsi="Times New Roman" w:cs="Times New Roman"/>
                <w:sz w:val="20"/>
                <w:szCs w:val="20"/>
              </w:rPr>
              <w:t>2. Thể thức, kỹ thuật trình bày nghị quyết hành chính hoặc quyết định hành chính để đính chính văn bản quy phạm pháp luật được thực hiện theo quy định tại Nghị định số 30/2020/NĐ-CP về công tác văn thư.</w:t>
            </w:r>
          </w:p>
          <w:p w:rsidR="00AE4828" w:rsidRPr="009C3292" w:rsidRDefault="00AE4828" w:rsidP="009C3292">
            <w:pPr>
              <w:shd w:val="clear" w:color="auto" w:fill="FFFFFF"/>
              <w:spacing w:before="60" w:after="60"/>
              <w:jc w:val="both"/>
              <w:rPr>
                <w:rFonts w:ascii="Times New Roman" w:eastAsia="Times New Roman" w:hAnsi="Times New Roman" w:cs="Times New Roman"/>
                <w:sz w:val="20"/>
                <w:szCs w:val="20"/>
              </w:rPr>
            </w:pPr>
            <w:r w:rsidRPr="009C3292">
              <w:rPr>
                <w:rFonts w:ascii="Times New Roman" w:eastAsia="Times New Roman" w:hAnsi="Times New Roman" w:cs="Times New Roman"/>
                <w:sz w:val="20"/>
                <w:szCs w:val="20"/>
              </w:rPr>
              <w:t xml:space="preserve">3. Trích yếu của văn bản đính chính văn bản quy phạm pháp luật: Sau cụm từ “về việc đính chính” ghi tên loại văn bản, số, ký hiệu văn bản và tên gọi của văn bản. Đối với văn bản đã được sửa đổi, bổ sung thì ghi thêm sau tên gọi của văn bản cụm từ “được sửa đổi, bổ sung bởi” và tên loại văn </w:t>
            </w:r>
            <w:r w:rsidRPr="009C3292">
              <w:rPr>
                <w:rFonts w:ascii="Times New Roman" w:eastAsia="Times New Roman" w:hAnsi="Times New Roman" w:cs="Times New Roman"/>
                <w:sz w:val="20"/>
                <w:szCs w:val="20"/>
              </w:rPr>
              <w:lastRenderedPageBreak/>
              <w:t>bản, số, ký hiệu văn bản; trường hợp được sửa đổi, bổ sung nhiều lần thì từ lần thứ hai trở đi chỉ ghi tên loại văn bản, số, ký hiệu văn bản.</w:t>
            </w:r>
          </w:p>
          <w:p w:rsidR="00AE4828" w:rsidRPr="009C3292" w:rsidRDefault="00AE4828" w:rsidP="009C3292">
            <w:pPr>
              <w:shd w:val="clear" w:color="auto" w:fill="FFFFFF"/>
              <w:spacing w:before="60" w:after="60"/>
              <w:jc w:val="both"/>
              <w:rPr>
                <w:rFonts w:ascii="Times New Roman" w:eastAsia="Times New Roman" w:hAnsi="Times New Roman" w:cs="Times New Roman"/>
                <w:sz w:val="20"/>
                <w:szCs w:val="20"/>
              </w:rPr>
            </w:pPr>
            <w:r w:rsidRPr="009C3292">
              <w:rPr>
                <w:rFonts w:ascii="Times New Roman" w:eastAsia="Times New Roman" w:hAnsi="Times New Roman" w:cs="Times New Roman"/>
                <w:sz w:val="20"/>
                <w:szCs w:val="20"/>
              </w:rPr>
              <w:t>4. Nội dung văn bản đính chính phải nêu rõ:</w:t>
            </w:r>
          </w:p>
          <w:p w:rsidR="00AE4828" w:rsidRPr="009C3292" w:rsidRDefault="00AE4828" w:rsidP="009C3292">
            <w:pPr>
              <w:shd w:val="clear" w:color="auto" w:fill="FFFFFF"/>
              <w:spacing w:before="60" w:after="60"/>
              <w:jc w:val="both"/>
              <w:rPr>
                <w:rFonts w:ascii="Times New Roman" w:eastAsia="Times New Roman" w:hAnsi="Times New Roman" w:cs="Times New Roman"/>
                <w:sz w:val="20"/>
                <w:szCs w:val="20"/>
              </w:rPr>
            </w:pPr>
            <w:r w:rsidRPr="009C3292">
              <w:rPr>
                <w:rFonts w:ascii="Times New Roman" w:eastAsia="Times New Roman" w:hAnsi="Times New Roman" w:cs="Times New Roman"/>
                <w:sz w:val="20"/>
                <w:szCs w:val="20"/>
              </w:rPr>
              <w:t xml:space="preserve">a) Tên loại, số, ký hiệu và tên gọi của văn bản quy phạm pháp luật cần đính chính; </w:t>
            </w:r>
          </w:p>
          <w:p w:rsidR="00AE4828" w:rsidRPr="009C3292" w:rsidRDefault="00AE4828" w:rsidP="009C3292">
            <w:pPr>
              <w:shd w:val="clear" w:color="auto" w:fill="FFFFFF"/>
              <w:spacing w:before="60" w:after="60"/>
              <w:jc w:val="both"/>
              <w:rPr>
                <w:rFonts w:ascii="Times New Roman" w:eastAsia="Times New Roman" w:hAnsi="Times New Roman" w:cs="Times New Roman"/>
                <w:sz w:val="20"/>
                <w:szCs w:val="20"/>
              </w:rPr>
            </w:pPr>
            <w:r w:rsidRPr="009C3292">
              <w:rPr>
                <w:rFonts w:ascii="Times New Roman" w:eastAsia="Times New Roman" w:hAnsi="Times New Roman" w:cs="Times New Roman"/>
                <w:sz w:val="20"/>
                <w:szCs w:val="20"/>
              </w:rPr>
              <w:t xml:space="preserve">b) Nội dung cần đính chính; </w:t>
            </w:r>
          </w:p>
          <w:p w:rsidR="00AE4828" w:rsidRPr="009C3292" w:rsidRDefault="00AE4828" w:rsidP="009C3292">
            <w:pPr>
              <w:shd w:val="clear" w:color="auto" w:fill="FFFFFF"/>
              <w:spacing w:before="60" w:after="60"/>
              <w:jc w:val="both"/>
              <w:rPr>
                <w:rFonts w:ascii="Times New Roman" w:eastAsia="Times New Roman" w:hAnsi="Times New Roman" w:cs="Times New Roman"/>
                <w:sz w:val="20"/>
                <w:szCs w:val="20"/>
              </w:rPr>
            </w:pPr>
            <w:r w:rsidRPr="009C3292">
              <w:rPr>
                <w:rFonts w:ascii="Times New Roman" w:eastAsia="Times New Roman" w:hAnsi="Times New Roman" w:cs="Times New Roman"/>
                <w:sz w:val="20"/>
                <w:szCs w:val="20"/>
              </w:rPr>
              <w:t>c) Lý do đính chính;</w:t>
            </w:r>
          </w:p>
          <w:p w:rsidR="00AE4828" w:rsidRPr="002774FF" w:rsidRDefault="00AE4828" w:rsidP="009C3292">
            <w:pPr>
              <w:shd w:val="clear" w:color="auto" w:fill="FFFFFF"/>
              <w:spacing w:before="60" w:after="60"/>
              <w:jc w:val="both"/>
              <w:rPr>
                <w:rFonts w:ascii="Times New Roman" w:eastAsia="Times New Roman" w:hAnsi="Times New Roman" w:cs="Times New Roman"/>
                <w:sz w:val="20"/>
                <w:szCs w:val="20"/>
              </w:rPr>
            </w:pPr>
            <w:r w:rsidRPr="009C3292">
              <w:rPr>
                <w:rFonts w:ascii="Times New Roman" w:eastAsia="Times New Roman" w:hAnsi="Times New Roman" w:cs="Times New Roman"/>
                <w:sz w:val="20"/>
                <w:szCs w:val="20"/>
              </w:rPr>
              <w:t>d) Nội dung sau khi được đính chính.</w:t>
            </w:r>
          </w:p>
        </w:tc>
        <w:tc>
          <w:tcPr>
            <w:tcW w:w="3119" w:type="dxa"/>
            <w:shd w:val="clear" w:color="auto" w:fill="auto"/>
          </w:tcPr>
          <w:p w:rsidR="00AE4828" w:rsidRPr="002774FF" w:rsidRDefault="00AE4828" w:rsidP="000C56DC">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sz w:val="20"/>
                <w:szCs w:val="20"/>
              </w:rPr>
              <w:lastRenderedPageBreak/>
              <w:t xml:space="preserve">Điều 9 của Nghị định số 78/2025/NĐ-CP được sửa đổi, bổ sung bởi Nghị định số 187/2025/NĐ-CP đã quy định về việc đính chính VBQPPL, tuy nhiên, Nghị định chưa có hướng dẫn cụ thể về thể thức, kỹ thuật trình bày văn bản đính chính, nội dung văn bản đính chính. Để hướng dẫn thống nhất về hình thức, nội </w:t>
            </w:r>
            <w:r w:rsidRPr="002774FF">
              <w:rPr>
                <w:rFonts w:ascii="Times New Roman" w:eastAsia="Times New Roman" w:hAnsi="Times New Roman" w:cs="Times New Roman"/>
                <w:sz w:val="20"/>
                <w:szCs w:val="20"/>
              </w:rPr>
              <w:lastRenderedPageBreak/>
              <w:t xml:space="preserve">dung văn bản đính chính, Điều </w:t>
            </w:r>
            <w:r>
              <w:rPr>
                <w:rFonts w:ascii="Times New Roman" w:eastAsia="Times New Roman" w:hAnsi="Times New Roman" w:cs="Times New Roman"/>
                <w:sz w:val="20"/>
                <w:szCs w:val="20"/>
                <w:lang w:val="en-US"/>
              </w:rPr>
              <w:t>25</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của dự thảo đã hướng dẫn cụ thể hơn về soạn thảo văn bản đính chính VBQPPL. Tại điều này đặc biệt nhấn mạnh về nội dung văn bản đính chính phải nêu rõ: (i) Tên loại, số, ký hiệu và tên gọi của văn bản quy phạm pháp luật cần đính chính; (ii) Nội dung cần đính chính; (iii) Lý do đính chính; (iv)</w:t>
            </w:r>
            <w:r>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Nội dung sau khi được đính chính.</w:t>
            </w:r>
          </w:p>
        </w:tc>
      </w:tr>
      <w:tr w:rsidR="00AE4828" w:rsidRPr="002774FF" w:rsidTr="008F6C23">
        <w:tc>
          <w:tcPr>
            <w:tcW w:w="6237"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Điều 56 của Luật năm 2025</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 xml:space="preserve">Điều 56. Tạm ngưng hiệu lực văn bản quy phạm pháp luật </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Văn bản quy phạm pháp luật bị tạm ngưng hiệu lực trong các trường hợp sau đây: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người có thẩm quyền ban hành văn bản quy phạm pháp luật quyết định tạm ngưng hiệu lực toàn bộ hoặc một phần của văn bản đó để kịp thời bảo vệ lợi ích của Nhà nước, quyền, lợi ích hợp pháp của tổ chức, cá nhân;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Văn bản quy phạm pháp luật bị đình chỉ việc thi hành toàn bộ hoặc một phần thì tạm ngưng hiệu lực cho đến khi có quyết định xử lý của cơ quan, người có thẩm quyền.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Thời điểm tạm ngưng hiệu lực, tiếp tục có hiệu lực của toàn bộ hoặc một phần văn bản phải được quy định rõ tại văn bản của cơ quan, người có thẩm quyền.</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3. Văn bản tạm ngưng hiệu lực phải được đăng tải trên công báo điện tử, cơ sở dữ liệu quốc gia về pháp luật, đưa tin trên các phương tiện thông tin đại chúng chậm nhất là 03 ngày kể từ ngày ban hành.</w:t>
            </w:r>
            <w:r w:rsidRPr="002774FF">
              <w:rPr>
                <w:rFonts w:ascii="Times New Roman" w:eastAsia="Times New Roman" w:hAnsi="Times New Roman" w:cs="Times New Roman"/>
                <w:sz w:val="20"/>
                <w:szCs w:val="20"/>
                <w:lang w:val="en-US"/>
              </w:rPr>
              <w:t xml:space="preserve">”. </w:t>
            </w:r>
          </w:p>
        </w:tc>
        <w:tc>
          <w:tcPr>
            <w:tcW w:w="6238"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Pr>
                <w:rFonts w:ascii="Times New Roman" w:eastAsia="Times New Roman" w:hAnsi="Times New Roman" w:cs="Times New Roman"/>
                <w:b/>
                <w:sz w:val="20"/>
                <w:szCs w:val="20"/>
                <w:lang w:val="en-US"/>
              </w:rPr>
              <w:t>26</w:t>
            </w:r>
            <w:r w:rsidRPr="002774FF">
              <w:rPr>
                <w:rFonts w:ascii="Times New Roman" w:eastAsia="Times New Roman" w:hAnsi="Times New Roman" w:cs="Times New Roman"/>
                <w:b/>
                <w:sz w:val="20"/>
                <w:szCs w:val="20"/>
              </w:rPr>
              <w:t xml:space="preserve">. Soạn thảo văn bản tạm ngưng hiệu lực văn bản quy phạm pháp luật </w:t>
            </w:r>
          </w:p>
          <w:p w:rsidR="00AE4828" w:rsidRPr="003442AB"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t>1. Tạm ngưng hiệu lực văn bản quy phạm pháp luật được thực hiện theo quy định tại Điều 56 của Luật.</w:t>
            </w:r>
          </w:p>
          <w:p w:rsidR="00AE4828" w:rsidRPr="003442AB"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t xml:space="preserve">2. Văn bản quy phạm pháp luật để tạm ngưng hiệu lực văn bản quy phạm pháp luật được xây dựng, ban hành theo trình tự, thủ tục quy định trong của Luật và Nghị định số 78/2025/NĐ-CP. </w:t>
            </w:r>
          </w:p>
          <w:p w:rsidR="00AE4828" w:rsidRPr="003442AB"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t>3. Nội dung văn bản tạm ngưng hiệu lực phải nêu rõ:</w:t>
            </w:r>
          </w:p>
          <w:p w:rsidR="00AE4828" w:rsidRPr="003442AB"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t>a) Tên loại, số, ký hiệu và tên gọi của văn bản quy phạm pháp luật bị tạm ngưng hiệu lực toàn bộ hoặc điều, khoản, điểm của văn bản quy phạm pháp luật bị tạm ngưng hiệu lực trong trường hợp tạm ngưng hiệu lực một phần;</w:t>
            </w:r>
          </w:p>
          <w:p w:rsidR="00AE4828" w:rsidRPr="002774FF"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t>b) Thời hạn tạm ngưng hiệu lực của văn bản quy phạm pháp luật bị tạm ngưng hiệu lực.</w:t>
            </w:r>
          </w:p>
        </w:tc>
        <w:tc>
          <w:tcPr>
            <w:tcW w:w="3119" w:type="dxa"/>
            <w:shd w:val="clear" w:color="auto" w:fill="auto"/>
          </w:tcPr>
          <w:p w:rsidR="00AE4828" w:rsidRPr="002774FF" w:rsidRDefault="00AE4828" w:rsidP="000C56DC">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sz w:val="20"/>
                <w:szCs w:val="20"/>
              </w:rPr>
              <w:t xml:space="preserve">Điều 56 của Luật đã quy định về tạm ngưng hiệu lực văn bản quy phạm pháp luật, để quy định cụ thể hơn, Điều </w:t>
            </w:r>
            <w:r>
              <w:rPr>
                <w:rFonts w:ascii="Times New Roman" w:eastAsia="Times New Roman" w:hAnsi="Times New Roman" w:cs="Times New Roman"/>
                <w:sz w:val="20"/>
                <w:szCs w:val="20"/>
                <w:lang w:val="en-US"/>
              </w:rPr>
              <w:t>26</w:t>
            </w:r>
            <w:r w:rsidRPr="002774FF">
              <w:rPr>
                <w:rFonts w:ascii="Times New Roman" w:eastAsia="Times New Roman" w:hAnsi="Times New Roman" w:cs="Times New Roman"/>
                <w:sz w:val="20"/>
                <w:szCs w:val="20"/>
              </w:rPr>
              <w:t xml:space="preserve"> dự thảo Thông tư quy định chi tiết các nội dung tạm ngưng hiệu lực của </w:t>
            </w:r>
            <w:r w:rsidRPr="002774FF">
              <w:rPr>
                <w:rFonts w:ascii="Times New Roman" w:eastAsia="Times New Roman" w:hAnsi="Times New Roman" w:cs="Times New Roman"/>
                <w:sz w:val="20"/>
                <w:szCs w:val="20"/>
                <w:lang w:val="en-US"/>
              </w:rPr>
              <w:t>VB</w:t>
            </w:r>
            <w:r w:rsidRPr="002774FF">
              <w:rPr>
                <w:rFonts w:ascii="Times New Roman" w:eastAsia="Times New Roman" w:hAnsi="Times New Roman" w:cs="Times New Roman"/>
                <w:sz w:val="20"/>
                <w:szCs w:val="20"/>
              </w:rPr>
              <w:t>QPPL.</w:t>
            </w:r>
          </w:p>
        </w:tc>
      </w:tr>
      <w:tr w:rsidR="00AE4828" w:rsidRPr="002774FF" w:rsidTr="008F6C23">
        <w:tc>
          <w:tcPr>
            <w:tcW w:w="6237"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Điều 61 của Luật năm 2025</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Điều 61. Hướng dẫn áp dụng văn bản quy phạm pháp luật</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Hướng dẫn áp dụng văn bản quy phạm pháp luật được thực hiện đối với văn bản quy phạm pháp luật trừ Hiến pháp, luật, nghị quyết của Quốc hội, </w:t>
            </w:r>
            <w:r w:rsidRPr="002774FF">
              <w:rPr>
                <w:rFonts w:ascii="Times New Roman" w:eastAsia="Times New Roman" w:hAnsi="Times New Roman" w:cs="Times New Roman"/>
                <w:sz w:val="20"/>
                <w:szCs w:val="20"/>
              </w:rPr>
              <w:lastRenderedPageBreak/>
              <w:t>pháp lệnh, nghị quyết của Ủy ban Thường vụ Quốc hội.</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Cơ quan, người có thẩm quyền ban hành văn bản quy phạm pháp luật xem xét, hướng dẫn áp dụng đối với văn bản quy phạm pháp luật do mình ban hành bằng văn bản hành chính, trên cơ sở đề nghị của cơ quan, kiến nghị của tổ chức, cá nhân. Trường hợp cần thiết, Chính phủ, Thủ tướng Chính phủ ủy quyền cho Bộ trưởng, Thủ trưởng cơ quan ngang Bộ quản lý ngành, lĩnh vực; Hội đồng nhân dân giao Thường trực Hội đồng nhân dân cùng cấp ban hành văn bản hành chính để hướng dẫn áp dụng văn bản quy phạm pháp luật do mình ban hành. </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Việc hướng dẫn áp dụng văn bản quy phạm pháp luật được thực hiện theo các trường hợp, nguyên tắc, tiêu chí quy định tại khoản 1 và khoản 2 Điều 60 của Luật này và không được làm thay đổi nội dung quy định được hướng dẫn, không được đặt ra quy định mới.</w:t>
            </w:r>
            <w:r w:rsidRPr="002774FF" w:rsidDel="00DE222D">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rPr>
              <w:t>Văn bản hướng dẫn áp dụng văn bản quy phạm pháp luật phải được đăng tải trên cổng thông tin điện tử của cơ quan ban hành văn bản hướng dẫn.</w:t>
            </w:r>
            <w:r w:rsidRPr="002774FF">
              <w:rPr>
                <w:rFonts w:ascii="Times New Roman" w:eastAsia="Times New Roman" w:hAnsi="Times New Roman" w:cs="Times New Roman"/>
                <w:sz w:val="20"/>
                <w:szCs w:val="20"/>
                <w:lang w:val="en-US"/>
              </w:rPr>
              <w:t>”</w:t>
            </w:r>
          </w:p>
        </w:tc>
        <w:tc>
          <w:tcPr>
            <w:tcW w:w="6238"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Pr>
                <w:rFonts w:ascii="Times New Roman" w:eastAsia="Times New Roman" w:hAnsi="Times New Roman" w:cs="Times New Roman"/>
                <w:b/>
                <w:sz w:val="20"/>
                <w:szCs w:val="20"/>
                <w:lang w:val="en-US"/>
              </w:rPr>
              <w:t>27</w:t>
            </w:r>
            <w:r w:rsidRPr="002774FF">
              <w:rPr>
                <w:rFonts w:ascii="Times New Roman" w:eastAsia="Times New Roman" w:hAnsi="Times New Roman" w:cs="Times New Roman"/>
                <w:b/>
                <w:sz w:val="20"/>
                <w:szCs w:val="20"/>
              </w:rPr>
              <w:t>. Soạn thảo văn bản hướng dẫn áp dụng văn bản quy phạm pháp luật pháp luật</w:t>
            </w:r>
          </w:p>
          <w:p w:rsidR="00AE4828" w:rsidRPr="003442AB"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t>1. Cơ quan, người có thẩm quyền ban hành văn bản hướng dẫn áp dụng văn bản quy phạm pháp luật dưới hình thức nghị quyết, quyết định hoặc văn bản hành chính khác phù hợp.</w:t>
            </w:r>
          </w:p>
          <w:p w:rsidR="00AE4828" w:rsidRPr="003442AB"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lastRenderedPageBreak/>
              <w:t>2. Trích yếu của văn bản hướng dẫn áp dụng văn bản quy phạm pháp luật: Sau cụm từ “về việc hướng dẫn áp dụng” ghi điều, khoản, điểm và tên loại, số, ký hiệu và tên gọi của văn bản cần hướng dẫn.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rsidR="00AE4828" w:rsidRPr="003442AB"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t>Ví dụ: “</w:t>
            </w:r>
            <w:r w:rsidRPr="003442AB">
              <w:rPr>
                <w:rFonts w:ascii="Times New Roman" w:eastAsia="Times New Roman" w:hAnsi="Times New Roman" w:cs="Times New Roman"/>
                <w:i/>
                <w:sz w:val="20"/>
                <w:szCs w:val="20"/>
              </w:rPr>
              <w:t>Về việc hướng dẫn áp dụng khoản 1 Điều 42 của Nghị định số 78/2025/NĐ-CP quy định chi tiết một số điều và biện pháp để tổ chức, hướng dẫn thi hành Luật Ban hành văn bản quy phạm pháp luật được sửa đổi, bổ sung bởi Nghị định số 187/2025/NĐ-CP</w:t>
            </w:r>
            <w:r w:rsidRPr="003442AB">
              <w:rPr>
                <w:rFonts w:ascii="Times New Roman" w:eastAsia="Times New Roman" w:hAnsi="Times New Roman" w:cs="Times New Roman"/>
                <w:sz w:val="20"/>
                <w:szCs w:val="20"/>
              </w:rPr>
              <w:t>”.</w:t>
            </w:r>
          </w:p>
          <w:p w:rsidR="00AE4828" w:rsidRPr="003442AB"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t xml:space="preserve">3. Căn cứ ban hành văn bản hướng dẫn áp dụng văn bản quy phạm pháp luật thực hiện theo quy định của Nghị định số 30/2020/NĐ-CP về công tác văn thư, trong đó phải có căn cứ Điều 61 của Luật. </w:t>
            </w:r>
          </w:p>
          <w:p w:rsidR="00AE4828" w:rsidRPr="002774FF" w:rsidRDefault="00AE4828" w:rsidP="003442AB">
            <w:pPr>
              <w:shd w:val="clear" w:color="auto" w:fill="FFFFFF"/>
              <w:spacing w:before="60" w:after="60"/>
              <w:jc w:val="both"/>
              <w:rPr>
                <w:rFonts w:ascii="Times New Roman" w:eastAsia="Times New Roman" w:hAnsi="Times New Roman" w:cs="Times New Roman"/>
                <w:sz w:val="20"/>
                <w:szCs w:val="20"/>
              </w:rPr>
            </w:pPr>
            <w:r w:rsidRPr="003442AB">
              <w:rPr>
                <w:rFonts w:ascii="Times New Roman" w:eastAsia="Times New Roman" w:hAnsi="Times New Roman" w:cs="Times New Roman"/>
                <w:sz w:val="20"/>
                <w:szCs w:val="20"/>
              </w:rPr>
              <w:t>4. Phần nơi nhận của văn bản hướng dẫn áp dụng văn bản quy phạm pháp luật gồm các cơ quan, đơn vị, tổ chức, cá nhân như phần nơi nhận trong văn bản quy phạm pháp luật được hướng dẫn.</w:t>
            </w:r>
          </w:p>
        </w:tc>
        <w:tc>
          <w:tcPr>
            <w:tcW w:w="3119" w:type="dxa"/>
            <w:shd w:val="clear" w:color="auto" w:fill="auto"/>
          </w:tcPr>
          <w:p w:rsidR="00AE4828" w:rsidRPr="002774FF" w:rsidRDefault="00AE482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Điều 61 của Luật đã quy định về hướng dẫn áp dụng VBQPPL, tuy nhiên để bảo đảm việc thống nhất về hình thức VBQPPL, Điều</w:t>
            </w:r>
            <w:r>
              <w:rPr>
                <w:rFonts w:ascii="Times New Roman" w:eastAsia="Times New Roman" w:hAnsi="Times New Roman" w:cs="Times New Roman"/>
                <w:sz w:val="20"/>
                <w:szCs w:val="20"/>
                <w:lang w:val="en-US"/>
              </w:rPr>
              <w:t xml:space="preserve"> 27</w:t>
            </w:r>
            <w:r w:rsidRPr="002774FF">
              <w:rPr>
                <w:rFonts w:ascii="Times New Roman" w:eastAsia="Times New Roman" w:hAnsi="Times New Roman" w:cs="Times New Roman"/>
                <w:sz w:val="20"/>
                <w:szCs w:val="20"/>
              </w:rPr>
              <w:t xml:space="preserve"> của dự thảo Thông tư đã quy định về </w:t>
            </w:r>
            <w:r w:rsidRPr="002774FF">
              <w:rPr>
                <w:rFonts w:ascii="Times New Roman" w:eastAsia="Times New Roman" w:hAnsi="Times New Roman" w:cs="Times New Roman"/>
                <w:sz w:val="20"/>
                <w:szCs w:val="20"/>
              </w:rPr>
              <w:lastRenderedPageBreak/>
              <w:t>soạn thảo văn bản hướng dẫn áp dụng pháp luật.</w:t>
            </w:r>
          </w:p>
          <w:p w:rsidR="00AE4828" w:rsidRPr="002774FF" w:rsidRDefault="00AE4828" w:rsidP="002774FF">
            <w:pPr>
              <w:spacing w:before="60" w:after="60"/>
              <w:jc w:val="both"/>
              <w:rPr>
                <w:rFonts w:ascii="Times New Roman" w:eastAsia="Times New Roman" w:hAnsi="Times New Roman" w:cs="Times New Roman"/>
                <w:sz w:val="20"/>
                <w:szCs w:val="20"/>
              </w:rPr>
            </w:pPr>
          </w:p>
        </w:tc>
      </w:tr>
      <w:tr w:rsidR="00AE4828" w:rsidRPr="002774FF" w:rsidTr="008F6C23">
        <w:tc>
          <w:tcPr>
            <w:tcW w:w="6237"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 xml:space="preserve">- </w:t>
            </w:r>
            <w:r w:rsidRPr="002774FF">
              <w:rPr>
                <w:rFonts w:ascii="Times New Roman" w:eastAsia="Times New Roman" w:hAnsi="Times New Roman" w:cs="Times New Roman"/>
                <w:b/>
                <w:sz w:val="20"/>
                <w:szCs w:val="20"/>
              </w:rPr>
              <w:t>Điều 57 của Luật năm 2025</w:t>
            </w:r>
            <w:bookmarkStart w:id="46" w:name="_Toc187237933"/>
            <w:bookmarkStart w:id="47" w:name="_Toc187322334"/>
            <w:bookmarkStart w:id="48" w:name="_Toc187740908"/>
            <w:bookmarkStart w:id="49" w:name="_Toc188015006"/>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Điều 57. Văn bản quy phạm pháp luật hết hiệu lực</w:t>
            </w:r>
            <w:bookmarkEnd w:id="46"/>
            <w:bookmarkEnd w:id="47"/>
            <w:bookmarkEnd w:id="48"/>
            <w:bookmarkEnd w:id="49"/>
            <w:r w:rsidRPr="002774FF">
              <w:rPr>
                <w:rFonts w:ascii="Times New Roman" w:eastAsia="Times New Roman" w:hAnsi="Times New Roman" w:cs="Times New Roman"/>
                <w:b/>
                <w:sz w:val="20"/>
                <w:szCs w:val="20"/>
              </w:rPr>
              <w:t xml:space="preserve"> </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Văn bản quy phạm pháp luật hết hiệu lực toàn bộ hoặc một phần trong các trường hợp sau đây: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Hết thời hạn có hiệu lực được quy định trong văn bản quy phạm pháp luật;</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Được sửa đổi, bổ sung hoặc thay thế bằng văn bản quy phạm pháp luật mới của chính cơ quan, người có thẩm quyền đã ban hành văn bản quy phạm pháp luật đó;</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Bị bãi bỏ theo quy định tại khoản 2 Điều 8 của Luật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2. Văn bản quy phạm pháp luật hết hiệu lực toàn bộ hoặc một phần do có văn bản quy phạm pháp luật khác thay thế hoặc sửa đổi, bổ sung thì văn bản quy định chi tiết, quy định biện pháp cụ thể để tổ chức, hướng dẫn thi hành văn bản đó hết hiệu lực, trừ trường hợp được công bố tiếp tục có hiệu lực toàn bộ hoặc một phần. Văn bản công bố là văn bản hành chính phải được đăng tải trên công báo điện tử, cơ sở dữ liệu quốc gia về pháp luật.</w:t>
            </w:r>
            <w:r w:rsidRPr="002774FF">
              <w:rPr>
                <w:rFonts w:ascii="Times New Roman" w:eastAsia="Times New Roman" w:hAnsi="Times New Roman" w:cs="Times New Roman"/>
                <w:sz w:val="20"/>
                <w:szCs w:val="20"/>
                <w:lang w:val="en-US"/>
              </w:rPr>
              <w:t>”.</w:t>
            </w:r>
          </w:p>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 Điều 4 của Nghị định số </w:t>
            </w:r>
            <w:r w:rsidRPr="002774FF">
              <w:rPr>
                <w:rFonts w:ascii="Times New Roman" w:eastAsia="Times New Roman" w:hAnsi="Times New Roman" w:cs="Times New Roman"/>
                <w:b/>
                <w:sz w:val="20"/>
                <w:szCs w:val="20"/>
              </w:rPr>
              <w:t>78/2025/NĐ-CP được sửa đổi, bổ sung bởi Nghị định số 187/2025/NĐ-CP</w:t>
            </w:r>
            <w:r w:rsidRPr="002774FF">
              <w:rPr>
                <w:rFonts w:ascii="Times New Roman" w:eastAsia="Times New Roman" w:hAnsi="Times New Roman" w:cs="Times New Roman"/>
                <w:b/>
                <w:sz w:val="20"/>
                <w:szCs w:val="20"/>
                <w:lang w:val="en-US"/>
              </w:rPr>
              <w:t>:</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Điều 4. Sửa đổi, bổ sung, thay thế, bãi bỏ, đình chỉ việc thi hành và quyết định việc áp dụng văn bản quy phạm pháp luật, công bố văn bản quy phạm pháp luật tiếp tục có hiệu lực</w:t>
            </w:r>
            <w:r w:rsidRPr="002774FF">
              <w:rPr>
                <w:rFonts w:ascii="Times New Roman" w:eastAsia="Times New Roman" w:hAnsi="Times New Roman" w:cs="Times New Roman"/>
                <w:sz w:val="20"/>
                <w:szCs w:val="20"/>
              </w:rPr>
              <w:t xml:space="preserve"> </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 xml:space="preserve">1. Việc sửa đổi, bổ sung, thay thế, bãi bỏ hoặc đình chỉ việc thi hành văn bản quy phạm pháp luật thực hiện theo quy định tại Điều 8 của Luật. </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Cơ quan, người có thẩm quyền ban hành văn bản quy phạm pháp luật để bãi bỏ toàn bộ hoặc một phần văn bản do mình ban hành, trừ trường hợp quy định tại khoản 3 Điều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Cơ quan, người có thẩm quyền có thể ban hành nghị quyết hoặc quyết định hành chính để bãi bỏ toàn bộ hoặc một phần văn bản quy phạm pháp luật do mình ban hành trong trường hợp toàn bộ hoặc một phần nội dung văn bản trái pháp luật hoặc trường hợp thay đổi về thẩm quyền do việc sắp xếp, tổ chức bộ máy hoặc trường hợp không còn đối tượng áp dụng.</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Cơ quan, người có thẩm quyền theo quy định của pháp luật ban hành nghị quyết hoặc quyết định hành chính để đình chỉ việc thi hành hoặc bãi bỏ toàn bộ hoặc một phần văn bản quy phạm pháp luật do cơ quan, người có thẩm quyền khác ban hành khi phát hiện văn bản trái pháp luật hoặc trong trường hợp thay đổi về thẩm quyền do việc sắp xếp, tổ chức bộ máy.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5. Công bố văn bản quy định chi tiết, quy định biện pháp cụ thể để tổ chức, hướng dẫn thi hành văn bản quy phạm pháp luật được sửa đổi, bổ sung hoặc thay thế tiếp tục có hiệu lực được thực hiện như sau:</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đơn vị chủ trì soạn thảo văn bản quy định chi tiết, quy định biện pháp cụ thể để tổ chức, hướng dẫn thi hành văn bản quy phạm pháp luật có trách nhiệm rà soát, xác định các nội dung của văn bản quy định chi tiết, quy định biện pháp cụ thể để tổ chức, hướng dẫn thi hành tiếp tục có hiệu lực; xây dựng dự thảo nghị quyết hành chính hoặc quyết định hành chính để công bố toàn bộ hoặc một phần văn bản quy định chi tiết, quy định biện pháp cụ thể để tổ chức, hướng dẫn thi hành văn bản quy phạm pháp luật tiếp tục có hiệu lực, trình cơ quan, người có thẩm quyền quy định tại điểm b khoản này;</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Cơ quan, người có thẩm quyền ban hành văn bản quy định chi tiết, quy định biện pháp cụ thể để tổ chức, hướng dẫn thi hành văn bản quy phạm pháp luật có trách nhiệm ban hành nghị quyết hành chính hoặc quyết định hành chính quy định tại điểm a khoản này trước ngày có hiệu lực của văn bản được sửa đổi, bổ sung, thay thế.</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6. Việc ban hành văn bản hành chính để quyết định việc áp dụng hoặc bãi bỏ văn bản quy phạm pháp luật theo quy định tại điểm b khoản 2 Điều 54 của Luật được thực hiện như sau:</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Hội đồng nhân dân các cấp ban hành nghị quyết hành chính để quyết định việc áp dụng hoặc bãi bỏ văn bản quy phạm pháp luật của Hội đồng nhân dân của đơn vị hành chính được nhập;</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b) Ủy ban nhân dân các cấp, Chủ tịch Ủy ban nhân dân cấp tỉnh ban hành quyết định hành chính để quyết định việc áp dụng hoặc bãi bỏ văn bản quy </w:t>
            </w:r>
            <w:r w:rsidRPr="002774FF">
              <w:rPr>
                <w:rFonts w:ascii="Times New Roman" w:eastAsia="Times New Roman" w:hAnsi="Times New Roman" w:cs="Times New Roman"/>
                <w:sz w:val="20"/>
                <w:szCs w:val="20"/>
              </w:rPr>
              <w:lastRenderedPageBreak/>
              <w:t>phạm pháp luật của Ủy ban nhân dân các cấp, Chủ tịch Ủy ban nhân dân cấp tỉnh của đơn vị hành chính được nhập.</w:t>
            </w:r>
          </w:p>
        </w:tc>
        <w:tc>
          <w:tcPr>
            <w:tcW w:w="6238" w:type="dxa"/>
            <w:shd w:val="clear" w:color="auto" w:fill="auto"/>
          </w:tcPr>
          <w:p w:rsidR="00AE4828" w:rsidRPr="002774FF" w:rsidRDefault="00AE4828"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Pr>
                <w:rFonts w:ascii="Times New Roman" w:eastAsia="Times New Roman" w:hAnsi="Times New Roman" w:cs="Times New Roman"/>
                <w:b/>
                <w:sz w:val="20"/>
                <w:szCs w:val="20"/>
                <w:lang w:val="en-US"/>
              </w:rPr>
              <w:t>28</w:t>
            </w:r>
            <w:r w:rsidRPr="002774FF">
              <w:rPr>
                <w:rFonts w:ascii="Times New Roman" w:eastAsia="Times New Roman" w:hAnsi="Times New Roman" w:cs="Times New Roman"/>
                <w:b/>
                <w:sz w:val="20"/>
                <w:szCs w:val="20"/>
              </w:rPr>
              <w:t>. Soạn thảo văn bản công bố văn bản quy phạm pháp luật tiếp tục có hiệu lực</w:t>
            </w:r>
          </w:p>
          <w:p w:rsidR="00AE4828" w:rsidRPr="00A66DE1" w:rsidRDefault="00AE4828" w:rsidP="00A66DE1">
            <w:pPr>
              <w:shd w:val="clear" w:color="auto" w:fill="FFFFFF"/>
              <w:spacing w:before="60" w:after="60"/>
              <w:jc w:val="both"/>
              <w:rPr>
                <w:rFonts w:ascii="Times New Roman" w:eastAsia="Times New Roman" w:hAnsi="Times New Roman" w:cs="Times New Roman"/>
                <w:sz w:val="20"/>
                <w:szCs w:val="20"/>
              </w:rPr>
            </w:pPr>
            <w:r w:rsidRPr="00A66DE1">
              <w:rPr>
                <w:rFonts w:ascii="Times New Roman" w:eastAsia="Times New Roman" w:hAnsi="Times New Roman" w:cs="Times New Roman"/>
                <w:sz w:val="20"/>
                <w:szCs w:val="20"/>
              </w:rPr>
              <w:t xml:space="preserve">1. Trích yếu của văn bản công bố văn bản quy phạm pháp luật tiếp tục có hiệu lực: </w:t>
            </w:r>
          </w:p>
          <w:p w:rsidR="00AE4828" w:rsidRPr="00A66DE1" w:rsidRDefault="00AE4828" w:rsidP="00A66DE1">
            <w:pPr>
              <w:shd w:val="clear" w:color="auto" w:fill="FFFFFF"/>
              <w:spacing w:before="60" w:after="60"/>
              <w:jc w:val="both"/>
              <w:rPr>
                <w:rFonts w:ascii="Times New Roman" w:eastAsia="Times New Roman" w:hAnsi="Times New Roman" w:cs="Times New Roman"/>
                <w:sz w:val="20"/>
                <w:szCs w:val="20"/>
              </w:rPr>
            </w:pPr>
            <w:r w:rsidRPr="00A66DE1">
              <w:rPr>
                <w:rFonts w:ascii="Times New Roman" w:eastAsia="Times New Roman" w:hAnsi="Times New Roman" w:cs="Times New Roman"/>
                <w:sz w:val="20"/>
                <w:szCs w:val="20"/>
              </w:rPr>
              <w:t xml:space="preserve">a) Đối với văn bản được quy định chi tiết, quy định biện pháp cụ thể để tổ chức, hướng dẫn thi hành là luật, pháp lệnh: gồm cụm từ “về việc tiếp tục có hiệu lực của văn bản quy định chi tiết, quy định biện pháp cụ thể để tổ chức, hướng dẫn thi hành” và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w:t>
            </w:r>
          </w:p>
          <w:p w:rsidR="00AE4828" w:rsidRPr="00A66DE1" w:rsidRDefault="00AE4828" w:rsidP="00A66DE1">
            <w:pPr>
              <w:shd w:val="clear" w:color="auto" w:fill="FFFFFF"/>
              <w:spacing w:before="60" w:after="60"/>
              <w:jc w:val="both"/>
              <w:rPr>
                <w:rFonts w:ascii="Times New Roman" w:eastAsia="Times New Roman" w:hAnsi="Times New Roman" w:cs="Times New Roman"/>
                <w:sz w:val="20"/>
                <w:szCs w:val="20"/>
              </w:rPr>
            </w:pPr>
            <w:r w:rsidRPr="00A66DE1">
              <w:rPr>
                <w:rFonts w:ascii="Times New Roman" w:eastAsia="Times New Roman" w:hAnsi="Times New Roman" w:cs="Times New Roman"/>
                <w:sz w:val="20"/>
                <w:szCs w:val="20"/>
              </w:rPr>
              <w:t>Ví dụ: “</w:t>
            </w:r>
            <w:r w:rsidRPr="00A66DE1">
              <w:rPr>
                <w:rFonts w:ascii="Times New Roman" w:eastAsia="Times New Roman" w:hAnsi="Times New Roman" w:cs="Times New Roman"/>
                <w:i/>
                <w:sz w:val="20"/>
                <w:szCs w:val="20"/>
              </w:rPr>
              <w:t>Về việc tiếp tục có hiệu lực của văn bản quy định chi tiết, quy định biện pháp cụ thể để tổ chức, hướng dẫn thi hành Luật Ban hành văn bản quy phạm pháp luật số 64/2025/QH15 được sửa đổi, bổ sung bởi Luật số 87/2025/QH15</w:t>
            </w:r>
            <w:r w:rsidRPr="00A66DE1">
              <w:rPr>
                <w:rFonts w:ascii="Times New Roman" w:eastAsia="Times New Roman" w:hAnsi="Times New Roman" w:cs="Times New Roman"/>
                <w:sz w:val="20"/>
                <w:szCs w:val="20"/>
              </w:rPr>
              <w:t>”.</w:t>
            </w:r>
          </w:p>
          <w:p w:rsidR="00AE4828" w:rsidRPr="00A66DE1" w:rsidRDefault="00AE4828" w:rsidP="00A66DE1">
            <w:pPr>
              <w:shd w:val="clear" w:color="auto" w:fill="FFFFFF"/>
              <w:spacing w:before="60" w:after="60"/>
              <w:jc w:val="both"/>
              <w:rPr>
                <w:rFonts w:ascii="Times New Roman" w:eastAsia="Times New Roman" w:hAnsi="Times New Roman" w:cs="Times New Roman"/>
                <w:sz w:val="20"/>
                <w:szCs w:val="20"/>
              </w:rPr>
            </w:pPr>
            <w:r w:rsidRPr="00A66DE1">
              <w:rPr>
                <w:rFonts w:ascii="Times New Roman" w:eastAsia="Times New Roman" w:hAnsi="Times New Roman" w:cs="Times New Roman"/>
                <w:sz w:val="20"/>
                <w:szCs w:val="20"/>
              </w:rPr>
              <w:t xml:space="preserve">b) Đối với văn bản quy phạm pháp luật khác: gồm cụm từ “về việc tiếp tục có hiệu lực của văn bản quy định chi tiết, quy định biện pháp cụ thể để tổ chức, hướng dẫn thi hành” và tên 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w:t>
            </w:r>
            <w:r w:rsidRPr="00A66DE1">
              <w:rPr>
                <w:rFonts w:ascii="Times New Roman" w:eastAsia="Times New Roman" w:hAnsi="Times New Roman" w:cs="Times New Roman"/>
                <w:sz w:val="20"/>
                <w:szCs w:val="20"/>
              </w:rPr>
              <w:lastRenderedPageBreak/>
              <w:t>từ lần thứ hai trở đi chỉ ghi tên loại văn bản, số, ký hiệu văn bản.</w:t>
            </w:r>
          </w:p>
          <w:p w:rsidR="00AE4828" w:rsidRPr="00A66DE1" w:rsidRDefault="00AE4828" w:rsidP="00A66DE1">
            <w:pPr>
              <w:shd w:val="clear" w:color="auto" w:fill="FFFFFF"/>
              <w:spacing w:before="60" w:after="60"/>
              <w:jc w:val="both"/>
              <w:rPr>
                <w:rFonts w:ascii="Times New Roman" w:eastAsia="Times New Roman" w:hAnsi="Times New Roman" w:cs="Times New Roman"/>
                <w:sz w:val="20"/>
                <w:szCs w:val="20"/>
              </w:rPr>
            </w:pPr>
            <w:r w:rsidRPr="00A66DE1">
              <w:rPr>
                <w:rFonts w:ascii="Times New Roman" w:eastAsia="Times New Roman" w:hAnsi="Times New Roman" w:cs="Times New Roman"/>
                <w:sz w:val="20"/>
                <w:szCs w:val="20"/>
              </w:rPr>
              <w:t>Ví dụ: “</w:t>
            </w:r>
            <w:r w:rsidRPr="00A66DE1">
              <w:rPr>
                <w:rFonts w:ascii="Times New Roman" w:eastAsia="Times New Roman" w:hAnsi="Times New Roman" w:cs="Times New Roman"/>
                <w:i/>
                <w:sz w:val="20"/>
                <w:szCs w:val="20"/>
              </w:rPr>
              <w:t>Về việc tiếp tục có hiệu lực của văn bản quy định chi tiết, quy định biện pháp cụ thể để tổ chức, hướng dẫn thi hành Nghị định số 78/2025/NĐ-CP quy định chi tiết và biện pháp để tổ chức thi hành Luật Ban hành văn bản quy phạm pháp luật được sửa đổi, bổ sung bởi Nghị định số 187/2025/NĐ-CP</w:t>
            </w:r>
            <w:r w:rsidRPr="00A66DE1">
              <w:rPr>
                <w:rFonts w:ascii="Times New Roman" w:eastAsia="Times New Roman" w:hAnsi="Times New Roman" w:cs="Times New Roman"/>
                <w:sz w:val="20"/>
                <w:szCs w:val="20"/>
              </w:rPr>
              <w:t>”.</w:t>
            </w:r>
          </w:p>
          <w:p w:rsidR="00AE4828" w:rsidRPr="00A66DE1" w:rsidRDefault="00AE4828" w:rsidP="00A66DE1">
            <w:pPr>
              <w:shd w:val="clear" w:color="auto" w:fill="FFFFFF"/>
              <w:spacing w:before="60" w:after="60"/>
              <w:jc w:val="both"/>
              <w:rPr>
                <w:rFonts w:ascii="Times New Roman" w:eastAsia="Times New Roman" w:hAnsi="Times New Roman" w:cs="Times New Roman"/>
                <w:sz w:val="20"/>
                <w:szCs w:val="20"/>
              </w:rPr>
            </w:pPr>
            <w:r w:rsidRPr="00A66DE1">
              <w:rPr>
                <w:rFonts w:ascii="Times New Roman" w:eastAsia="Times New Roman" w:hAnsi="Times New Roman" w:cs="Times New Roman"/>
                <w:sz w:val="20"/>
                <w:szCs w:val="20"/>
              </w:rPr>
              <w:t xml:space="preserve">2. Căn cứ ban hành văn bản công bố văn bản quy phạm pháp luật tiếp tục có hiệu lực thực hiện theo quy định của Nghị định số 30/2020/NĐ-CP của Chính phủ về công tác văn thư, trong đó phải có căn cứ là khoản 2 Điều 57 của Luật. </w:t>
            </w:r>
          </w:p>
          <w:p w:rsidR="00AE4828" w:rsidRPr="002774FF" w:rsidRDefault="00AE4828" w:rsidP="00A66DE1">
            <w:pPr>
              <w:shd w:val="clear" w:color="auto" w:fill="FFFFFF"/>
              <w:spacing w:before="60" w:after="60"/>
              <w:jc w:val="both"/>
              <w:rPr>
                <w:rFonts w:ascii="Times New Roman" w:eastAsia="Times New Roman" w:hAnsi="Times New Roman" w:cs="Times New Roman"/>
                <w:sz w:val="20"/>
                <w:szCs w:val="20"/>
              </w:rPr>
            </w:pPr>
            <w:r w:rsidRPr="00A66DE1">
              <w:rPr>
                <w:rFonts w:ascii="Times New Roman" w:eastAsia="Times New Roman" w:hAnsi="Times New Roman" w:cs="Times New Roman"/>
                <w:sz w:val="20"/>
                <w:szCs w:val="20"/>
              </w:rPr>
              <w:t>3. Phần nơi nhận của văn bản công bố văn bản quy phạm pháp luật tiếp tục có hiệu lực gồm các cơ quan, đơn vị, tổ chức, cá nhân như phần nơi nhận trong văn bản quy phạm pháp luật quy định chi tiết, quy định biện pháp cụ thể để tổ chức, hướng dẫn thi hành.</w:t>
            </w:r>
          </w:p>
        </w:tc>
        <w:tc>
          <w:tcPr>
            <w:tcW w:w="3119" w:type="dxa"/>
            <w:shd w:val="clear" w:color="auto" w:fill="auto"/>
          </w:tcPr>
          <w:p w:rsidR="00AE4828" w:rsidRPr="002774FF" w:rsidRDefault="00AE482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 xml:space="preserve">Khoản 2 Điều 57 của Luật và được hướng dẫn cụ thể tại Điều 4 của Nghị định về việc công bố VBQPPL tiếp tục có hiệu lực. Để thực hiện thống nhất, Điều </w:t>
            </w:r>
            <w:r>
              <w:rPr>
                <w:rFonts w:ascii="Times New Roman" w:eastAsia="Times New Roman" w:hAnsi="Times New Roman" w:cs="Times New Roman"/>
                <w:sz w:val="20"/>
                <w:szCs w:val="20"/>
                <w:lang w:val="en-US"/>
              </w:rPr>
              <w:t>28</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của dự thảo Thông tư đã hướng dẫn cụ thể về Soạn thảo văn bản công bố văn bản quy phạm pháp luật tiếp tục có hiệu lực.</w:t>
            </w:r>
          </w:p>
          <w:p w:rsidR="00AE4828" w:rsidRPr="002774FF" w:rsidRDefault="00AE4828" w:rsidP="002774FF">
            <w:pPr>
              <w:spacing w:before="60" w:after="60"/>
              <w:jc w:val="both"/>
              <w:rPr>
                <w:rFonts w:ascii="Times New Roman" w:eastAsia="Times New Roman" w:hAnsi="Times New Roman" w:cs="Times New Roman"/>
                <w:sz w:val="20"/>
                <w:szCs w:val="20"/>
              </w:rPr>
            </w:pPr>
          </w:p>
        </w:tc>
      </w:tr>
      <w:tr w:rsidR="00AE4828" w:rsidRPr="002774FF" w:rsidTr="008F6C23">
        <w:tc>
          <w:tcPr>
            <w:tcW w:w="6237" w:type="dxa"/>
            <w:shd w:val="clear" w:color="auto" w:fill="auto"/>
          </w:tcPr>
          <w:p w:rsidR="00AE4828" w:rsidRPr="002774FF" w:rsidRDefault="00AE4828"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AE4828" w:rsidRPr="002774FF" w:rsidRDefault="00AE4828" w:rsidP="002774FF">
            <w:pPr>
              <w:shd w:val="clear" w:color="auto" w:fill="FFFFFF"/>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b/>
                <w:sz w:val="20"/>
                <w:szCs w:val="20"/>
              </w:rPr>
              <w:t>CHƯƠNG VI</w:t>
            </w:r>
          </w:p>
          <w:p w:rsidR="00AE4828" w:rsidRPr="002774FF" w:rsidRDefault="00AE4828" w:rsidP="002774FF">
            <w:pPr>
              <w:shd w:val="clear" w:color="auto" w:fill="FFFFFF"/>
              <w:spacing w:before="60" w:after="60"/>
              <w:jc w:val="center"/>
              <w:rPr>
                <w:rFonts w:ascii="Times New Roman" w:eastAsia="Times New Roman" w:hAnsi="Times New Roman" w:cs="Times New Roman"/>
                <w:sz w:val="20"/>
                <w:szCs w:val="20"/>
              </w:rPr>
            </w:pPr>
            <w:r w:rsidRPr="002774FF">
              <w:rPr>
                <w:rFonts w:ascii="Times New Roman" w:eastAsia="Times New Roman" w:hAnsi="Times New Roman" w:cs="Times New Roman"/>
                <w:b/>
                <w:sz w:val="20"/>
                <w:szCs w:val="20"/>
              </w:rPr>
              <w:t>TỔ CHỨC THI HÀNH</w:t>
            </w:r>
            <w:bookmarkStart w:id="50" w:name="bookmark=id.g6ssegyu5lf6" w:colFirst="0" w:colLast="0"/>
            <w:bookmarkEnd w:id="50"/>
          </w:p>
          <w:p w:rsidR="00AE4828" w:rsidRPr="002774FF" w:rsidRDefault="00AE4828" w:rsidP="002774FF">
            <w:pPr>
              <w:pStyle w:val="Heading2"/>
              <w:spacing w:before="60" w:after="60" w:line="240" w:lineRule="auto"/>
              <w:jc w:val="both"/>
              <w:rPr>
                <w:sz w:val="20"/>
                <w:szCs w:val="20"/>
              </w:rPr>
            </w:pPr>
            <w:r w:rsidRPr="002774FF">
              <w:rPr>
                <w:sz w:val="20"/>
                <w:szCs w:val="20"/>
              </w:rPr>
              <w:t xml:space="preserve">Điều </w:t>
            </w:r>
            <w:r>
              <w:rPr>
                <w:sz w:val="20"/>
                <w:szCs w:val="20"/>
                <w:lang w:val="en-US"/>
              </w:rPr>
              <w:t>29</w:t>
            </w:r>
            <w:r w:rsidRPr="002774FF">
              <w:rPr>
                <w:sz w:val="20"/>
                <w:szCs w:val="20"/>
              </w:rPr>
              <w:t xml:space="preserve">. Hiệu lực thi hành </w:t>
            </w:r>
          </w:p>
          <w:p w:rsidR="00AE4828" w:rsidRPr="002774FF" w:rsidRDefault="00AE482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Thông tư này có hiệu lực thi hành từ ngày    tháng     năm 2025.</w:t>
            </w:r>
          </w:p>
          <w:p w:rsidR="00AE4828" w:rsidRPr="002774FF" w:rsidRDefault="00AE4828" w:rsidP="002774FF">
            <w:pPr>
              <w:shd w:val="clear" w:color="auto" w:fill="FFFFFF"/>
              <w:spacing w:before="60" w:after="60"/>
              <w:jc w:val="both"/>
              <w:rPr>
                <w:rFonts w:ascii="Times New Roman" w:hAnsi="Times New Roman" w:cs="Times New Roman"/>
                <w:sz w:val="20"/>
                <w:szCs w:val="20"/>
              </w:rPr>
            </w:pPr>
            <w:r w:rsidRPr="002774FF">
              <w:rPr>
                <w:rFonts w:ascii="Times New Roman" w:eastAsia="Times New Roman" w:hAnsi="Times New Roman" w:cs="Times New Roman"/>
                <w:sz w:val="20"/>
                <w:szCs w:val="20"/>
              </w:rPr>
              <w:t>2. Thông tư số 03/2022/TT-BTP ngày 10 tháng 02 năm 2022 của Bộ trưởng Bộ Tư pháp hướng dẫn việc đánh giá tác động của thủ tục hành chính trong lập đề nghị xây dựng văn bản quy phạm pháp luật và soạn thảo dự án, dự thảo văn bản quy phạm pháp luật hết hiệu lực kể ngày Thông tư này có hiệu lực thi hành.</w:t>
            </w:r>
          </w:p>
        </w:tc>
        <w:tc>
          <w:tcPr>
            <w:tcW w:w="3119" w:type="dxa"/>
            <w:shd w:val="clear" w:color="auto" w:fill="auto"/>
          </w:tcPr>
          <w:p w:rsidR="00AE4828" w:rsidRPr="002774FF" w:rsidRDefault="00AE4828" w:rsidP="002774FF">
            <w:pPr>
              <w:spacing w:before="60" w:after="60"/>
              <w:jc w:val="both"/>
              <w:rPr>
                <w:rFonts w:ascii="Times New Roman" w:eastAsia="Times New Roman" w:hAnsi="Times New Roman" w:cs="Times New Roman"/>
                <w:color w:val="000000"/>
                <w:sz w:val="20"/>
                <w:szCs w:val="20"/>
              </w:rPr>
            </w:pPr>
          </w:p>
        </w:tc>
      </w:tr>
      <w:tr w:rsidR="00AE4828" w:rsidRPr="002774FF" w:rsidTr="008F6C23">
        <w:tc>
          <w:tcPr>
            <w:tcW w:w="6237" w:type="dxa"/>
            <w:shd w:val="clear" w:color="auto" w:fill="auto"/>
          </w:tcPr>
          <w:p w:rsidR="00AE4828" w:rsidRPr="002774FF" w:rsidRDefault="00AE4828" w:rsidP="002774FF">
            <w:pPr>
              <w:spacing w:before="60" w:after="60"/>
              <w:jc w:val="both"/>
              <w:rPr>
                <w:rFonts w:ascii="Times New Roman" w:eastAsia="Times New Roman" w:hAnsi="Times New Roman" w:cs="Times New Roman"/>
                <w:sz w:val="20"/>
                <w:szCs w:val="20"/>
              </w:rPr>
            </w:pPr>
          </w:p>
        </w:tc>
        <w:tc>
          <w:tcPr>
            <w:tcW w:w="6238" w:type="dxa"/>
            <w:shd w:val="clear" w:color="auto" w:fill="auto"/>
          </w:tcPr>
          <w:p w:rsidR="00AE4828" w:rsidRPr="000C56DC" w:rsidRDefault="00AE4828" w:rsidP="000C56DC">
            <w:pPr>
              <w:shd w:val="clear" w:color="auto" w:fill="FFFFFF"/>
              <w:spacing w:before="60" w:after="60"/>
              <w:jc w:val="both"/>
              <w:rPr>
                <w:rFonts w:ascii="Times New Roman" w:eastAsia="Times New Roman" w:hAnsi="Times New Roman" w:cs="Times New Roman"/>
                <w:b/>
                <w:sz w:val="20"/>
                <w:szCs w:val="20"/>
              </w:rPr>
            </w:pPr>
            <w:r w:rsidRPr="000C56DC">
              <w:rPr>
                <w:rFonts w:ascii="Times New Roman" w:eastAsia="Times New Roman" w:hAnsi="Times New Roman" w:cs="Times New Roman" w:hint="eastAsia"/>
                <w:b/>
                <w:sz w:val="20"/>
                <w:szCs w:val="20"/>
              </w:rPr>
              <w:t>Đ</w:t>
            </w:r>
            <w:r w:rsidRPr="000C56DC">
              <w:rPr>
                <w:rFonts w:ascii="Times New Roman" w:eastAsia="Times New Roman" w:hAnsi="Times New Roman" w:cs="Times New Roman"/>
                <w:b/>
                <w:sz w:val="20"/>
                <w:szCs w:val="20"/>
              </w:rPr>
              <w:t xml:space="preserve">iều 30. </w:t>
            </w:r>
            <w:r w:rsidRPr="000C56DC">
              <w:rPr>
                <w:rFonts w:ascii="Times New Roman" w:eastAsia="Times New Roman" w:hAnsi="Times New Roman" w:cs="Times New Roman" w:hint="eastAsia"/>
                <w:b/>
                <w:sz w:val="20"/>
                <w:szCs w:val="20"/>
              </w:rPr>
              <w:t>Đ</w:t>
            </w:r>
            <w:r w:rsidRPr="000C56DC">
              <w:rPr>
                <w:rFonts w:ascii="Times New Roman" w:eastAsia="Times New Roman" w:hAnsi="Times New Roman" w:cs="Times New Roman"/>
                <w:b/>
                <w:sz w:val="20"/>
                <w:szCs w:val="20"/>
              </w:rPr>
              <w:t>iều khoản chuyển tiếp</w:t>
            </w:r>
          </w:p>
          <w:p w:rsidR="00AE4828" w:rsidRPr="000C56DC" w:rsidRDefault="00AE4828" w:rsidP="000C56DC">
            <w:pPr>
              <w:shd w:val="clear" w:color="auto" w:fill="FFFFFF"/>
              <w:spacing w:before="60" w:after="60"/>
              <w:jc w:val="both"/>
              <w:rPr>
                <w:rFonts w:ascii="Times New Roman" w:eastAsia="Times New Roman" w:hAnsi="Times New Roman" w:cs="Times New Roman"/>
                <w:sz w:val="20"/>
                <w:szCs w:val="20"/>
              </w:rPr>
            </w:pPr>
            <w:r w:rsidRPr="000C56DC">
              <w:rPr>
                <w:rFonts w:ascii="Times New Roman" w:eastAsia="Times New Roman" w:hAnsi="Times New Roman" w:cs="Times New Roman"/>
                <w:sz w:val="20"/>
                <w:szCs w:val="20"/>
              </w:rPr>
              <w:t>Hồ sơ chính sách, dự án, dự thảo văn bản quy phạm pháp luật đã được cơ quan chủ trì soạn thảo gửi thẩm định hoặc trình cơ quan có thẩm quyền đối với trường hợp không phải thực hiện quy trình thẩm định trước ngày Thông tư này có hiệu lực thì không phải áp dụng quy định tại Thông tư này./.</w:t>
            </w:r>
          </w:p>
        </w:tc>
        <w:tc>
          <w:tcPr>
            <w:tcW w:w="3119" w:type="dxa"/>
            <w:shd w:val="clear" w:color="auto" w:fill="auto"/>
          </w:tcPr>
          <w:p w:rsidR="00AE4828" w:rsidRPr="0035580A" w:rsidRDefault="00AE4828" w:rsidP="00EA092D">
            <w:pPr>
              <w:spacing w:before="60" w:after="60"/>
              <w:jc w:val="both"/>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Để đảm bảo thông suốt cho quá trình soạn thảo, trình ban hành các VBQPPL trước và sau khi Thông tư này có hiệu lực, Điều 30 quy định loại trừ các trường hợp không áp dụng quy định tại Thông tư.</w:t>
            </w:r>
          </w:p>
        </w:tc>
      </w:tr>
    </w:tbl>
    <w:p w:rsidR="00BD3E9D" w:rsidRDefault="00BD3E9D">
      <w:pPr>
        <w:spacing w:before="120" w:after="240"/>
        <w:jc w:val="both"/>
        <w:rPr>
          <w:rFonts w:ascii="Play" w:eastAsia="Play" w:hAnsi="Play" w:cs="Play"/>
          <w:sz w:val="26"/>
          <w:szCs w:val="26"/>
        </w:rPr>
      </w:pPr>
    </w:p>
    <w:sectPr w:rsidR="00BD3E9D" w:rsidSect="008F6C23">
      <w:headerReference w:type="default" r:id="rId17"/>
      <w:footerReference w:type="default" r:id="rId18"/>
      <w:pgSz w:w="16838" w:h="11906" w:orient="landscape"/>
      <w:pgMar w:top="567" w:right="1134" w:bottom="142" w:left="1134" w:header="454"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30D" w:rsidRDefault="0017130D">
      <w:r>
        <w:separator/>
      </w:r>
    </w:p>
  </w:endnote>
  <w:endnote w:type="continuationSeparator" w:id="0">
    <w:p w:rsidR="0017130D" w:rsidRDefault="0017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auto"/>
    <w:pitch w:val="default"/>
  </w:font>
  <w:font w:name="Play">
    <w:altName w:val="Times New Roman"/>
    <w:charset w:val="00"/>
    <w:family w:val="auto"/>
    <w:pitch w:val="default"/>
  </w:font>
  <w:font w:name="Aptos Display">
    <w:altName w:val="Calibri"/>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24E" w:rsidRDefault="000E224E">
    <w:pPr>
      <w:pBdr>
        <w:top w:val="nil"/>
        <w:left w:val="nil"/>
        <w:bottom w:val="nil"/>
        <w:right w:val="nil"/>
        <w:between w:val="nil"/>
      </w:pBdr>
      <w:tabs>
        <w:tab w:val="center" w:pos="4513"/>
        <w:tab w:val="right" w:pos="9026"/>
      </w:tabs>
      <w:rPr>
        <w:color w:val="000000"/>
      </w:rPr>
    </w:pPr>
  </w:p>
  <w:p w:rsidR="000E224E" w:rsidRDefault="000E224E">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30D" w:rsidRDefault="0017130D">
      <w:r>
        <w:separator/>
      </w:r>
    </w:p>
  </w:footnote>
  <w:footnote w:type="continuationSeparator" w:id="0">
    <w:p w:rsidR="0017130D" w:rsidRDefault="00171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24E" w:rsidRDefault="000E224E">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8F6C23">
      <w:rPr>
        <w:noProof/>
        <w:color w:val="000000"/>
      </w:rPr>
      <w:t>2</w:t>
    </w:r>
    <w:r>
      <w:rPr>
        <w:color w:val="000000"/>
      </w:rPr>
      <w:fldChar w:fldCharType="end"/>
    </w:r>
  </w:p>
  <w:p w:rsidR="000E224E" w:rsidRDefault="000E224E">
    <w:pPr>
      <w:pBdr>
        <w:top w:val="nil"/>
        <w:left w:val="nil"/>
        <w:bottom w:val="nil"/>
        <w:right w:val="nil"/>
        <w:between w:val="nil"/>
      </w:pBdr>
      <w:tabs>
        <w:tab w:val="center" w:pos="4513"/>
        <w:tab w:val="right" w:pos="9026"/>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E9D"/>
    <w:rsid w:val="00007672"/>
    <w:rsid w:val="00014C56"/>
    <w:rsid w:val="000735A1"/>
    <w:rsid w:val="00086406"/>
    <w:rsid w:val="000C56DC"/>
    <w:rsid w:val="000C6134"/>
    <w:rsid w:val="000E224E"/>
    <w:rsid w:val="00100422"/>
    <w:rsid w:val="00101ADC"/>
    <w:rsid w:val="00102F5E"/>
    <w:rsid w:val="001126E9"/>
    <w:rsid w:val="001152DA"/>
    <w:rsid w:val="00122BEA"/>
    <w:rsid w:val="0012420D"/>
    <w:rsid w:val="0017130D"/>
    <w:rsid w:val="001A1617"/>
    <w:rsid w:val="001E108A"/>
    <w:rsid w:val="001F70E5"/>
    <w:rsid w:val="00223CF4"/>
    <w:rsid w:val="00237B38"/>
    <w:rsid w:val="002627CF"/>
    <w:rsid w:val="002774FF"/>
    <w:rsid w:val="00280EEB"/>
    <w:rsid w:val="00284F3A"/>
    <w:rsid w:val="002A6EE0"/>
    <w:rsid w:val="002C4F59"/>
    <w:rsid w:val="002C563F"/>
    <w:rsid w:val="002F3CAD"/>
    <w:rsid w:val="00331C7A"/>
    <w:rsid w:val="003355A7"/>
    <w:rsid w:val="003442AB"/>
    <w:rsid w:val="0035580A"/>
    <w:rsid w:val="003C1F97"/>
    <w:rsid w:val="004147BE"/>
    <w:rsid w:val="004277B3"/>
    <w:rsid w:val="004510D3"/>
    <w:rsid w:val="004537C9"/>
    <w:rsid w:val="0047336A"/>
    <w:rsid w:val="004B047D"/>
    <w:rsid w:val="004E62EE"/>
    <w:rsid w:val="0050085B"/>
    <w:rsid w:val="00565963"/>
    <w:rsid w:val="00577256"/>
    <w:rsid w:val="005F4340"/>
    <w:rsid w:val="005F4876"/>
    <w:rsid w:val="00601663"/>
    <w:rsid w:val="00634B82"/>
    <w:rsid w:val="00635D5F"/>
    <w:rsid w:val="00661A5D"/>
    <w:rsid w:val="00664039"/>
    <w:rsid w:val="00683183"/>
    <w:rsid w:val="00686335"/>
    <w:rsid w:val="006909AC"/>
    <w:rsid w:val="006B1CD1"/>
    <w:rsid w:val="006B369D"/>
    <w:rsid w:val="006E54C8"/>
    <w:rsid w:val="00704C4E"/>
    <w:rsid w:val="00723D18"/>
    <w:rsid w:val="00736C73"/>
    <w:rsid w:val="00791D8F"/>
    <w:rsid w:val="007A345A"/>
    <w:rsid w:val="007F11C1"/>
    <w:rsid w:val="00833987"/>
    <w:rsid w:val="00871133"/>
    <w:rsid w:val="00872CCF"/>
    <w:rsid w:val="008966D9"/>
    <w:rsid w:val="008E6A17"/>
    <w:rsid w:val="008F173C"/>
    <w:rsid w:val="008F6928"/>
    <w:rsid w:val="008F6C23"/>
    <w:rsid w:val="00903C85"/>
    <w:rsid w:val="009250C3"/>
    <w:rsid w:val="009C3292"/>
    <w:rsid w:val="009D66D5"/>
    <w:rsid w:val="009E70D7"/>
    <w:rsid w:val="009E7A71"/>
    <w:rsid w:val="009F6013"/>
    <w:rsid w:val="00A0527A"/>
    <w:rsid w:val="00A66DE1"/>
    <w:rsid w:val="00A729AA"/>
    <w:rsid w:val="00AA740D"/>
    <w:rsid w:val="00AB56D8"/>
    <w:rsid w:val="00AE4828"/>
    <w:rsid w:val="00AF03FE"/>
    <w:rsid w:val="00B077B0"/>
    <w:rsid w:val="00B25040"/>
    <w:rsid w:val="00B30678"/>
    <w:rsid w:val="00B33ED2"/>
    <w:rsid w:val="00B54602"/>
    <w:rsid w:val="00B56D7A"/>
    <w:rsid w:val="00B61C05"/>
    <w:rsid w:val="00B61EBF"/>
    <w:rsid w:val="00B86712"/>
    <w:rsid w:val="00BB781B"/>
    <w:rsid w:val="00BD3E9D"/>
    <w:rsid w:val="00C15078"/>
    <w:rsid w:val="00C64CB5"/>
    <w:rsid w:val="00C67550"/>
    <w:rsid w:val="00CA16A4"/>
    <w:rsid w:val="00CB0E1C"/>
    <w:rsid w:val="00CC14D6"/>
    <w:rsid w:val="00CC7D59"/>
    <w:rsid w:val="00CD0178"/>
    <w:rsid w:val="00D0036B"/>
    <w:rsid w:val="00D110B6"/>
    <w:rsid w:val="00D27144"/>
    <w:rsid w:val="00D32C20"/>
    <w:rsid w:val="00D32F7A"/>
    <w:rsid w:val="00D82C4A"/>
    <w:rsid w:val="00DA1249"/>
    <w:rsid w:val="00DA43C9"/>
    <w:rsid w:val="00DC13D6"/>
    <w:rsid w:val="00DE5BB6"/>
    <w:rsid w:val="00DF22A1"/>
    <w:rsid w:val="00E0743F"/>
    <w:rsid w:val="00E14153"/>
    <w:rsid w:val="00E4162E"/>
    <w:rsid w:val="00E45063"/>
    <w:rsid w:val="00E548A8"/>
    <w:rsid w:val="00E65C69"/>
    <w:rsid w:val="00EA092D"/>
    <w:rsid w:val="00ED0AFE"/>
    <w:rsid w:val="00EE52FF"/>
    <w:rsid w:val="00EF3BF1"/>
    <w:rsid w:val="00F009FF"/>
    <w:rsid w:val="00F0334F"/>
    <w:rsid w:val="00F12151"/>
    <w:rsid w:val="00F175E2"/>
    <w:rsid w:val="00F344B7"/>
    <w:rsid w:val="00F432F6"/>
    <w:rsid w:val="00F65FF9"/>
    <w:rsid w:val="00F843AB"/>
    <w:rsid w:val="00F96476"/>
    <w:rsid w:val="00FD6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qFormat/>
    <w:pPr>
      <w:keepNext/>
      <w:keepLines/>
      <w:widowControl/>
      <w:spacing w:before="360" w:after="120" w:line="324" w:lineRule="auto"/>
      <w:outlineLvl w:val="0"/>
    </w:pPr>
    <w:rPr>
      <w:rFonts w:ascii="Times New Roman" w:eastAsia="Times New Roman" w:hAnsi="Times New Roman" w:cs="Times New Roman"/>
      <w:b/>
      <w:color w:val="000000"/>
      <w:sz w:val="26"/>
      <w:szCs w:val="26"/>
    </w:rPr>
  </w:style>
  <w:style w:type="paragraph" w:styleId="Heading2">
    <w:name w:val="heading 2"/>
    <w:basedOn w:val="Normal"/>
    <w:next w:val="Normal"/>
    <w:link w:val="Heading2Char"/>
    <w:uiPriority w:val="9"/>
    <w:qFormat/>
    <w:pPr>
      <w:keepNext/>
      <w:keepLines/>
      <w:widowControl/>
      <w:spacing w:line="320" w:lineRule="auto"/>
      <w:outlineLvl w:val="1"/>
    </w:pPr>
    <w:rPr>
      <w:rFonts w:ascii="Times New Roman" w:eastAsia="Times New Roman" w:hAnsi="Times New Roman" w:cs="Times New Roman"/>
      <w:b/>
      <w:color w:val="000000"/>
    </w:rPr>
  </w:style>
  <w:style w:type="paragraph" w:styleId="Heading3">
    <w:name w:val="heading 3"/>
    <w:basedOn w:val="Normal"/>
    <w:next w:val="Normal"/>
    <w:link w:val="Heading3Char"/>
    <w:pPr>
      <w:keepNext/>
      <w:keepLines/>
      <w:widowControl/>
      <w:spacing w:before="160" w:line="324" w:lineRule="auto"/>
      <w:outlineLvl w:val="2"/>
    </w:pPr>
    <w:rPr>
      <w:rFonts w:ascii="Times New Roman" w:eastAsia="Times New Roman" w:hAnsi="Times New Roman" w:cs="Times New Roman"/>
      <w:b/>
      <w:i/>
      <w:color w:val="000000"/>
      <w:sz w:val="26"/>
      <w:szCs w:val="26"/>
    </w:rPr>
  </w:style>
  <w:style w:type="paragraph" w:styleId="Heading4">
    <w:name w:val="heading 4"/>
    <w:basedOn w:val="Normal"/>
    <w:next w:val="Normal"/>
    <w:link w:val="Heading4Char"/>
    <w:pPr>
      <w:keepNext/>
      <w:keepLines/>
      <w:widowControl/>
      <w:spacing w:before="120" w:after="80" w:line="324" w:lineRule="auto"/>
      <w:outlineLvl w:val="3"/>
    </w:pPr>
    <w:rPr>
      <w:rFonts w:ascii="Times New Roman" w:eastAsia="Times New Roman" w:hAnsi="Times New Roman" w:cs="Times New Roman"/>
      <w:i/>
      <w:color w:val="000000"/>
      <w:sz w:val="26"/>
      <w:szCs w:val="26"/>
    </w:rPr>
  </w:style>
  <w:style w:type="paragraph" w:styleId="Heading5">
    <w:name w:val="heading 5"/>
    <w:basedOn w:val="Normal"/>
    <w:next w:val="Normal"/>
    <w:link w:val="Heading5Char"/>
    <w:pPr>
      <w:keepNext/>
      <w:keepLines/>
      <w:widowControl/>
      <w:spacing w:before="80" w:after="40" w:line="324" w:lineRule="auto"/>
      <w:outlineLvl w:val="4"/>
    </w:pPr>
    <w:rPr>
      <w:rFonts w:ascii="Aptos" w:eastAsia="Aptos" w:hAnsi="Aptos" w:cs="Aptos"/>
      <w:color w:val="0F4761"/>
      <w:sz w:val="26"/>
      <w:szCs w:val="26"/>
    </w:rPr>
  </w:style>
  <w:style w:type="paragraph" w:styleId="Heading6">
    <w:name w:val="heading 6"/>
    <w:basedOn w:val="Normal"/>
    <w:next w:val="Normal"/>
    <w:link w:val="Heading6Char"/>
    <w:pPr>
      <w:keepNext/>
      <w:keepLines/>
      <w:widowControl/>
      <w:spacing w:before="40" w:line="324" w:lineRule="auto"/>
      <w:outlineLvl w:val="5"/>
    </w:pPr>
    <w:rPr>
      <w:rFonts w:ascii="Aptos" w:eastAsia="Aptos" w:hAnsi="Aptos" w:cs="Aptos"/>
      <w:i/>
      <w:color w:val="595959"/>
      <w:sz w:val="26"/>
      <w:szCs w:val="26"/>
    </w:rPr>
  </w:style>
  <w:style w:type="paragraph" w:styleId="Heading7">
    <w:name w:val="heading 7"/>
    <w:basedOn w:val="Normal"/>
    <w:next w:val="Normal"/>
    <w:link w:val="Heading7Char"/>
    <w:uiPriority w:val="9"/>
    <w:semiHidden/>
    <w:unhideWhenUsed/>
    <w:qFormat/>
    <w:rsid w:val="00B92A30"/>
    <w:pPr>
      <w:keepNext/>
      <w:keepLines/>
      <w:widowControl/>
      <w:spacing w:before="40" w:line="324" w:lineRule="auto"/>
      <w:outlineLvl w:val="6"/>
    </w:pPr>
    <w:rPr>
      <w:rFonts w:asciiTheme="minorHAnsi" w:eastAsiaTheme="majorEastAsia" w:hAnsiTheme="minorHAnsi" w:cstheme="majorBidi"/>
      <w:color w:val="595959" w:themeColor="text1" w:themeTint="A6"/>
      <w:kern w:val="2"/>
      <w:sz w:val="26"/>
    </w:rPr>
  </w:style>
  <w:style w:type="paragraph" w:styleId="Heading8">
    <w:name w:val="heading 8"/>
    <w:basedOn w:val="Normal"/>
    <w:next w:val="Normal"/>
    <w:link w:val="Heading8Char"/>
    <w:uiPriority w:val="9"/>
    <w:semiHidden/>
    <w:unhideWhenUsed/>
    <w:qFormat/>
    <w:rsid w:val="00B92A30"/>
    <w:pPr>
      <w:keepNext/>
      <w:keepLines/>
      <w:widowControl/>
      <w:spacing w:line="324" w:lineRule="auto"/>
      <w:outlineLvl w:val="7"/>
    </w:pPr>
    <w:rPr>
      <w:rFonts w:asciiTheme="minorHAnsi" w:eastAsiaTheme="majorEastAsia" w:hAnsiTheme="minorHAnsi" w:cstheme="majorBidi"/>
      <w:i/>
      <w:iCs/>
      <w:color w:val="272727" w:themeColor="text1" w:themeTint="D8"/>
      <w:kern w:val="2"/>
      <w:sz w:val="26"/>
    </w:rPr>
  </w:style>
  <w:style w:type="paragraph" w:styleId="Heading9">
    <w:name w:val="heading 9"/>
    <w:basedOn w:val="Normal"/>
    <w:next w:val="Normal"/>
    <w:link w:val="Heading9Char"/>
    <w:uiPriority w:val="9"/>
    <w:semiHidden/>
    <w:unhideWhenUsed/>
    <w:qFormat/>
    <w:rsid w:val="00B92A30"/>
    <w:pPr>
      <w:keepNext/>
      <w:keepLines/>
      <w:widowControl/>
      <w:spacing w:line="324" w:lineRule="auto"/>
      <w:outlineLvl w:val="8"/>
    </w:pPr>
    <w:rPr>
      <w:rFonts w:asciiTheme="minorHAnsi" w:eastAsiaTheme="majorEastAsia" w:hAnsiTheme="minorHAnsi" w:cstheme="majorBidi"/>
      <w:color w:val="272727" w:themeColor="text1" w:themeTint="D8"/>
      <w:kern w:val="2"/>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aliases w:val="Title Unauto"/>
    <w:basedOn w:val="Normal"/>
    <w:next w:val="Normal"/>
    <w:link w:val="TitleChar"/>
    <w:qFormat/>
    <w:pPr>
      <w:widowControl/>
      <w:spacing w:after="80"/>
    </w:pPr>
    <w:rPr>
      <w:rFonts w:ascii="Play" w:eastAsia="Play" w:hAnsi="Play" w:cs="Play"/>
      <w:color w:val="000000"/>
      <w:sz w:val="56"/>
      <w:szCs w:val="56"/>
    </w:rPr>
  </w:style>
  <w:style w:type="character" w:customStyle="1" w:styleId="Heading1Char">
    <w:name w:val="Heading 1 Char"/>
    <w:basedOn w:val="DefaultParagraphFont"/>
    <w:link w:val="Heading1"/>
    <w:uiPriority w:val="9"/>
    <w:rsid w:val="0067063A"/>
    <w:rPr>
      <w:rFonts w:ascii="Times New Roman" w:eastAsiaTheme="majorEastAsia" w:hAnsi="Times New Roman" w:cstheme="majorBidi"/>
      <w:b/>
      <w:sz w:val="26"/>
      <w:szCs w:val="40"/>
    </w:rPr>
  </w:style>
  <w:style w:type="character" w:customStyle="1" w:styleId="Heading2Char">
    <w:name w:val="Heading 2 Char"/>
    <w:basedOn w:val="DefaultParagraphFont"/>
    <w:link w:val="Heading2"/>
    <w:uiPriority w:val="9"/>
    <w:rsid w:val="004472BD"/>
    <w:rPr>
      <w:rFonts w:ascii="Times New Roman" w:eastAsiaTheme="majorEastAsia" w:hAnsi="Times New Roman" w:cs="Times New Roman"/>
      <w:b/>
    </w:rPr>
  </w:style>
  <w:style w:type="character" w:customStyle="1" w:styleId="Heading3Char">
    <w:name w:val="Heading 3 Char"/>
    <w:basedOn w:val="DefaultParagraphFont"/>
    <w:link w:val="Heading3"/>
    <w:uiPriority w:val="9"/>
    <w:rsid w:val="0067063A"/>
    <w:rPr>
      <w:rFonts w:ascii="Times New Roman" w:eastAsiaTheme="majorEastAsia" w:hAnsi="Times New Roman" w:cstheme="majorBidi"/>
      <w:b/>
      <w:i/>
      <w:sz w:val="26"/>
      <w:szCs w:val="28"/>
    </w:rPr>
  </w:style>
  <w:style w:type="character" w:customStyle="1" w:styleId="Heading4Char">
    <w:name w:val="Heading 4 Char"/>
    <w:basedOn w:val="DefaultParagraphFont"/>
    <w:link w:val="Heading4"/>
    <w:uiPriority w:val="9"/>
    <w:rsid w:val="0067063A"/>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67063A"/>
    <w:pPr>
      <w:widowControl/>
      <w:spacing w:after="200"/>
      <w:jc w:val="center"/>
    </w:pPr>
    <w:rPr>
      <w:rFonts w:ascii="Times New Roman" w:eastAsiaTheme="minorHAnsi" w:hAnsi="Times New Roman" w:cstheme="minorBidi"/>
      <w:i/>
      <w:iCs/>
      <w:kern w:val="2"/>
      <w:szCs w:val="18"/>
    </w:rPr>
  </w:style>
  <w:style w:type="character" w:customStyle="1" w:styleId="Heading5Char">
    <w:name w:val="Heading 5 Char"/>
    <w:basedOn w:val="DefaultParagraphFont"/>
    <w:link w:val="Heading5"/>
    <w:uiPriority w:val="9"/>
    <w:semiHidden/>
    <w:rsid w:val="00B92A30"/>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B92A30"/>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B92A30"/>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B92A30"/>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B92A30"/>
    <w:rPr>
      <w:rFonts w:eastAsiaTheme="majorEastAsia" w:cstheme="majorBidi"/>
      <w:color w:val="272727" w:themeColor="text1" w:themeTint="D8"/>
      <w:sz w:val="26"/>
    </w:rPr>
  </w:style>
  <w:style w:type="character" w:customStyle="1" w:styleId="TitleChar">
    <w:name w:val="Title Char"/>
    <w:aliases w:val="Title Unauto Char"/>
    <w:basedOn w:val="DefaultParagraphFont"/>
    <w:link w:val="Title"/>
    <w:rsid w:val="00B92A3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B92A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2A30"/>
    <w:pPr>
      <w:widowControl/>
      <w:spacing w:before="160" w:after="160" w:line="324" w:lineRule="auto"/>
      <w:jc w:val="center"/>
    </w:pPr>
    <w:rPr>
      <w:rFonts w:ascii="Times New Roman" w:eastAsiaTheme="minorHAnsi" w:hAnsi="Times New Roman" w:cstheme="minorBidi"/>
      <w:i/>
      <w:iCs/>
      <w:color w:val="404040" w:themeColor="text1" w:themeTint="BF"/>
      <w:kern w:val="2"/>
      <w:sz w:val="26"/>
    </w:rPr>
  </w:style>
  <w:style w:type="character" w:customStyle="1" w:styleId="QuoteChar">
    <w:name w:val="Quote Char"/>
    <w:basedOn w:val="DefaultParagraphFont"/>
    <w:link w:val="Quote"/>
    <w:uiPriority w:val="29"/>
    <w:rsid w:val="00B92A30"/>
    <w:rPr>
      <w:rFonts w:ascii="Times New Roman" w:hAnsi="Times New Roman"/>
      <w:i/>
      <w:iCs/>
      <w:color w:val="404040" w:themeColor="text1" w:themeTint="BF"/>
      <w:sz w:val="26"/>
    </w:rPr>
  </w:style>
  <w:style w:type="paragraph" w:styleId="ListParagraph">
    <w:name w:val="List Paragraph"/>
    <w:basedOn w:val="Normal"/>
    <w:link w:val="ListParagraphChar"/>
    <w:uiPriority w:val="34"/>
    <w:qFormat/>
    <w:rsid w:val="00B92A30"/>
    <w:pPr>
      <w:widowControl/>
      <w:spacing w:after="120" w:line="324" w:lineRule="auto"/>
      <w:ind w:left="720"/>
      <w:contextualSpacing/>
    </w:pPr>
    <w:rPr>
      <w:rFonts w:ascii="Times New Roman" w:eastAsiaTheme="minorHAnsi" w:hAnsi="Times New Roman" w:cstheme="minorBidi"/>
      <w:kern w:val="2"/>
      <w:sz w:val="26"/>
    </w:rPr>
  </w:style>
  <w:style w:type="character" w:styleId="IntenseEmphasis">
    <w:name w:val="Intense Emphasis"/>
    <w:basedOn w:val="DefaultParagraphFont"/>
    <w:uiPriority w:val="21"/>
    <w:qFormat/>
    <w:rsid w:val="00B92A30"/>
    <w:rPr>
      <w:i/>
      <w:iCs/>
      <w:color w:val="0F4761" w:themeColor="accent1" w:themeShade="BF"/>
    </w:rPr>
  </w:style>
  <w:style w:type="paragraph" w:styleId="IntenseQuote">
    <w:name w:val="Intense Quote"/>
    <w:basedOn w:val="Normal"/>
    <w:next w:val="Normal"/>
    <w:link w:val="IntenseQuoteChar"/>
    <w:uiPriority w:val="30"/>
    <w:qFormat/>
    <w:rsid w:val="00B92A30"/>
    <w:pPr>
      <w:widowControl/>
      <w:pBdr>
        <w:top w:val="single" w:sz="4" w:space="10" w:color="0F4761" w:themeColor="accent1" w:themeShade="BF"/>
        <w:bottom w:val="single" w:sz="4" w:space="10" w:color="0F4761" w:themeColor="accent1" w:themeShade="BF"/>
      </w:pBdr>
      <w:spacing w:before="360" w:after="360" w:line="324" w:lineRule="auto"/>
      <w:ind w:left="864" w:right="864"/>
      <w:jc w:val="center"/>
    </w:pPr>
    <w:rPr>
      <w:rFonts w:ascii="Times New Roman" w:eastAsiaTheme="minorHAnsi" w:hAnsi="Times New Roman" w:cstheme="minorBidi"/>
      <w:i/>
      <w:iCs/>
      <w:color w:val="0F4761" w:themeColor="accent1" w:themeShade="BF"/>
      <w:kern w:val="2"/>
      <w:sz w:val="26"/>
    </w:rPr>
  </w:style>
  <w:style w:type="character" w:customStyle="1" w:styleId="IntenseQuoteChar">
    <w:name w:val="Intense Quote Char"/>
    <w:basedOn w:val="DefaultParagraphFont"/>
    <w:link w:val="IntenseQuote"/>
    <w:uiPriority w:val="30"/>
    <w:rsid w:val="00B92A30"/>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B92A30"/>
    <w:rPr>
      <w:b/>
      <w:bCs/>
      <w:smallCaps/>
      <w:color w:val="0F4761" w:themeColor="accent1" w:themeShade="BF"/>
      <w:spacing w:val="5"/>
    </w:rPr>
  </w:style>
  <w:style w:type="paragraph" w:styleId="Header">
    <w:name w:val="header"/>
    <w:basedOn w:val="Normal"/>
    <w:link w:val="HeaderChar"/>
    <w:uiPriority w:val="99"/>
    <w:unhideWhenUsed/>
    <w:rsid w:val="00773696"/>
    <w:pPr>
      <w:tabs>
        <w:tab w:val="center" w:pos="4513"/>
        <w:tab w:val="right" w:pos="9026"/>
      </w:tabs>
    </w:pPr>
  </w:style>
  <w:style w:type="character" w:customStyle="1" w:styleId="HeaderChar">
    <w:name w:val="Header Char"/>
    <w:basedOn w:val="DefaultParagraphFont"/>
    <w:link w:val="Header"/>
    <w:uiPriority w:val="99"/>
    <w:rsid w:val="00773696"/>
    <w:rPr>
      <w:rFonts w:ascii="Courier New" w:eastAsia="Courier New" w:hAnsi="Courier New" w:cs="Courier New"/>
      <w:color w:val="000000"/>
      <w:kern w:val="0"/>
      <w:lang w:eastAsia="vi-VN"/>
    </w:rPr>
  </w:style>
  <w:style w:type="paragraph" w:styleId="Footer">
    <w:name w:val="footer"/>
    <w:basedOn w:val="Normal"/>
    <w:link w:val="FooterChar"/>
    <w:uiPriority w:val="99"/>
    <w:unhideWhenUsed/>
    <w:rsid w:val="00773696"/>
    <w:pPr>
      <w:tabs>
        <w:tab w:val="center" w:pos="4513"/>
        <w:tab w:val="right" w:pos="9026"/>
      </w:tabs>
    </w:pPr>
  </w:style>
  <w:style w:type="character" w:customStyle="1" w:styleId="FooterChar">
    <w:name w:val="Footer Char"/>
    <w:basedOn w:val="DefaultParagraphFont"/>
    <w:link w:val="Footer"/>
    <w:uiPriority w:val="99"/>
    <w:rsid w:val="00773696"/>
    <w:rPr>
      <w:rFonts w:ascii="Courier New" w:eastAsia="Courier New" w:hAnsi="Courier New" w:cs="Courier New"/>
      <w:color w:val="000000"/>
      <w:kern w:val="0"/>
      <w:lang w:eastAsia="vi-VN"/>
    </w:rPr>
  </w:style>
  <w:style w:type="character" w:styleId="CommentReference">
    <w:name w:val="annotation reference"/>
    <w:uiPriority w:val="99"/>
    <w:unhideWhenUsed/>
    <w:rsid w:val="001454CC"/>
    <w:rPr>
      <w:sz w:val="16"/>
      <w:szCs w:val="16"/>
    </w:rPr>
  </w:style>
  <w:style w:type="paragraph" w:styleId="CommentText">
    <w:name w:val="annotation text"/>
    <w:basedOn w:val="Normal"/>
    <w:link w:val="CommentTextChar"/>
    <w:uiPriority w:val="99"/>
    <w:unhideWhenUsed/>
    <w:rsid w:val="001454CC"/>
    <w:pPr>
      <w:widowControl/>
      <w:spacing w:line="400" w:lineRule="exact"/>
      <w:jc w:val="both"/>
    </w:pPr>
    <w:rPr>
      <w:rFonts w:ascii="Times New Roman" w:eastAsiaTheme="minorHAnsi" w:hAnsi="Times New Roman" w:cstheme="minorBidi"/>
      <w:noProof/>
      <w:kern w:val="2"/>
      <w:sz w:val="20"/>
      <w:szCs w:val="20"/>
      <w:lang w:val="en-US"/>
    </w:rPr>
  </w:style>
  <w:style w:type="character" w:customStyle="1" w:styleId="CommentTextChar">
    <w:name w:val="Comment Text Char"/>
    <w:basedOn w:val="DefaultParagraphFont"/>
    <w:link w:val="CommentText"/>
    <w:uiPriority w:val="99"/>
    <w:rsid w:val="001454CC"/>
    <w:rPr>
      <w:rFonts w:ascii="Times New Roman" w:hAnsi="Times New Roman"/>
      <w:noProof/>
      <w:color w:val="000000"/>
      <w:sz w:val="20"/>
      <w:szCs w:val="20"/>
      <w:lang w:val="en-US"/>
    </w:rPr>
  </w:style>
  <w:style w:type="character" w:customStyle="1" w:styleId="ListParagraphChar">
    <w:name w:val="List Paragraph Char"/>
    <w:link w:val="ListParagraph"/>
    <w:uiPriority w:val="34"/>
    <w:locked/>
    <w:rsid w:val="001454CC"/>
    <w:rPr>
      <w:rFonts w:ascii="Times New Roman" w:hAnsi="Times New Roman"/>
      <w:sz w:val="26"/>
    </w:rPr>
  </w:style>
  <w:style w:type="paragraph" w:styleId="NormalWeb">
    <w:name w:val="Normal (Web)"/>
    <w:basedOn w:val="Normal"/>
    <w:link w:val="NormalWebChar"/>
    <w:uiPriority w:val="99"/>
    <w:unhideWhenUsed/>
    <w:qFormat/>
    <w:rsid w:val="001454CC"/>
    <w:pPr>
      <w:widowControl/>
      <w:spacing w:before="100" w:beforeAutospacing="1" w:after="100" w:afterAutospacing="1"/>
    </w:pPr>
    <w:rPr>
      <w:rFonts w:ascii="Times New Roman" w:eastAsia="Times New Roman" w:hAnsi="Times New Roman" w:cstheme="minorBidi"/>
      <w:noProof/>
      <w:kern w:val="2"/>
      <w:lang w:val="en-US"/>
    </w:rPr>
  </w:style>
  <w:style w:type="character" w:customStyle="1" w:styleId="NormalWebChar">
    <w:name w:val="Normal (Web) Char"/>
    <w:link w:val="NormalWeb"/>
    <w:uiPriority w:val="99"/>
    <w:qFormat/>
    <w:locked/>
    <w:rsid w:val="001454CC"/>
    <w:rPr>
      <w:rFonts w:ascii="Times New Roman" w:eastAsia="Times New Roman" w:hAnsi="Times New Roman"/>
      <w:noProof/>
      <w:lang w:val="en-US"/>
    </w:rPr>
  </w:style>
  <w:style w:type="character" w:customStyle="1" w:styleId="fontstyle01">
    <w:name w:val="fontstyle01"/>
    <w:rsid w:val="005F4223"/>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A817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53"/>
    <w:rPr>
      <w:rFonts w:ascii="Segoe UI" w:eastAsia="Courier New" w:hAnsi="Segoe UI" w:cs="Segoe UI"/>
      <w:color w:val="000000"/>
      <w:kern w:val="0"/>
      <w:sz w:val="18"/>
      <w:szCs w:val="18"/>
      <w:lang w:eastAsia="vi-VN"/>
    </w:rPr>
  </w:style>
  <w:style w:type="table" w:styleId="TableGrid">
    <w:name w:val="Table Grid"/>
    <w:basedOn w:val="TableNormal"/>
    <w:uiPriority w:val="59"/>
    <w:rsid w:val="007914A6"/>
    <w:pPr>
      <w:jc w:val="center"/>
    </w:pPr>
    <w:rPr>
      <w:rFonts w:ascii="Times New Roman" w:hAnsi="Times New Roman" w:cs="Times New Roman"/>
      <w:sz w:val="26"/>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849BE"/>
    <w:rPr>
      <w:b/>
      <w:bCs/>
    </w:rPr>
  </w:style>
  <w:style w:type="character" w:styleId="Hyperlink">
    <w:name w:val="Hyperlink"/>
    <w:basedOn w:val="DefaultParagraphFont"/>
    <w:uiPriority w:val="99"/>
    <w:unhideWhenUsed/>
    <w:rsid w:val="003849BE"/>
    <w:rPr>
      <w:color w:val="0000FF"/>
      <w:u w:val="single"/>
    </w:rPr>
  </w:style>
  <w:style w:type="paragraph" w:styleId="Subtitle">
    <w:name w:val="Subtitle"/>
    <w:basedOn w:val="Normal"/>
    <w:next w:val="Normal"/>
    <w:link w:val="SubtitleChar"/>
    <w:pPr>
      <w:widowControl/>
      <w:spacing w:after="160" w:line="324" w:lineRule="auto"/>
    </w:pPr>
    <w:rPr>
      <w:rFonts w:ascii="Aptos" w:eastAsia="Aptos" w:hAnsi="Aptos" w:cs="Aptos"/>
      <w:color w:val="595959"/>
      <w:sz w:val="28"/>
      <w:szCs w:val="28"/>
    </w:rPr>
  </w:style>
  <w:style w:type="table" w:customStyle="1" w:styleId="a">
    <w:basedOn w:val="TableNormal"/>
    <w:pPr>
      <w:jc w:val="center"/>
    </w:pPr>
    <w:rPr>
      <w:rFonts w:ascii="Times New Roman" w:eastAsia="Times New Roman" w:hAnsi="Times New Roman" w:cs="Times New Roman"/>
      <w:sz w:val="26"/>
      <w:szCs w:val="26"/>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2">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3">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4">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5">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6">
    <w:basedOn w:val="TableNormal"/>
    <w:tblPr>
      <w:tblStyleRowBandSize w:val="1"/>
      <w:tblStyleColBandSize w:val="1"/>
      <w:tblInd w:w="0" w:type="dxa"/>
      <w:tblCellMar>
        <w:top w:w="0" w:type="dxa"/>
        <w:left w:w="0" w:type="dxa"/>
        <w:bottom w:w="0" w:type="dxa"/>
        <w:right w:w="0"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 w:type="table" w:customStyle="1" w:styleId="a8">
    <w:basedOn w:val="TableNormal"/>
    <w:tblPr>
      <w:tblStyleRowBandSize w:val="1"/>
      <w:tblStyleColBandSize w:val="1"/>
      <w:tblInd w:w="0" w:type="dxa"/>
      <w:tblCellMar>
        <w:top w:w="0" w:type="dxa"/>
        <w:left w:w="0" w:type="dxa"/>
        <w:bottom w:w="0" w:type="dxa"/>
        <w:right w:w="0" w:type="dxa"/>
      </w:tblCellMar>
    </w:tblPr>
  </w:style>
  <w:style w:type="table" w:customStyle="1" w:styleId="a9">
    <w:basedOn w:val="TableNormal"/>
    <w:tblPr>
      <w:tblStyleRowBandSize w:val="1"/>
      <w:tblStyleColBandSize w:val="1"/>
      <w:tblInd w:w="0" w:type="dxa"/>
      <w:tblCellMar>
        <w:top w:w="0" w:type="dxa"/>
        <w:left w:w="0" w:type="dxa"/>
        <w:bottom w:w="0" w:type="dxa"/>
        <w:right w:w="0"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Geneva 9,Boston 10"/>
    <w:basedOn w:val="Normal"/>
    <w:link w:val="FootnoteTextChar3"/>
    <w:qFormat/>
    <w:rsid w:val="00DC13D6"/>
    <w:pPr>
      <w:widowControl/>
    </w:pPr>
    <w:rPr>
      <w:rFonts w:ascii="Times New Roman" w:eastAsia="Times New Roman" w:hAnsi="Times New Roman" w:cs="Times New Roman"/>
      <w:sz w:val="20"/>
      <w:szCs w:val="20"/>
      <w:lang w:val="en-US"/>
    </w:rPr>
  </w:style>
  <w:style w:type="character" w:customStyle="1" w:styleId="FootnoteTextChar">
    <w:name w:val="Footnote Text Char"/>
    <w:aliases w:val="Geneva 9 Char,Font: Geneva 9 Char,Boston 10 Char,f Char Char,f Char1,Footnote Text Char1 Char1 Char,Footnote Text Char Char Char1 Char"/>
    <w:basedOn w:val="DefaultParagraphFont"/>
    <w:qFormat/>
    <w:rsid w:val="00DC13D6"/>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qFormat/>
    <w:rsid w:val="00DC13D6"/>
    <w:rPr>
      <w:rFonts w:ascii="Times New Roman" w:eastAsia="Times New Roman" w:hAnsi="Times New Roman" w:cs="Times New Roman"/>
      <w:sz w:val="20"/>
      <w:szCs w:val="20"/>
      <w:lang w:val="en-US"/>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link w:val="RefChar"/>
    <w:uiPriority w:val="99"/>
    <w:qFormat/>
    <w:rsid w:val="00DC13D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E0743F"/>
    <w:pPr>
      <w:widowControl/>
      <w:suppressAutoHyphens/>
      <w:spacing w:after="160" w:line="240" w:lineRule="exact"/>
    </w:pPr>
    <w:rPr>
      <w:vertAlign w:val="superscript"/>
    </w:rPr>
  </w:style>
  <w:style w:type="character" w:customStyle="1" w:styleId="NIDUNGChar">
    <w:name w:val="NỘI DUNG Char"/>
    <w:link w:val="NIDUNG"/>
    <w:locked/>
    <w:rsid w:val="00CD0178"/>
    <w:rPr>
      <w:rFonts w:cs="Times New Roman"/>
      <w:color w:val="000000" w:themeColor="text1"/>
      <w:spacing w:val="-10"/>
      <w:szCs w:val="28"/>
      <w:lang w:val="vi-VN" w:eastAsia="x-none"/>
    </w:rPr>
  </w:style>
  <w:style w:type="paragraph" w:customStyle="1" w:styleId="NIDUNG">
    <w:name w:val="NỘI DUNG"/>
    <w:basedOn w:val="Normal"/>
    <w:link w:val="NIDUNGChar"/>
    <w:autoRedefine/>
    <w:qFormat/>
    <w:rsid w:val="00CD0178"/>
    <w:pPr>
      <w:spacing w:before="120" w:after="120" w:line="340" w:lineRule="exact"/>
      <w:ind w:firstLine="567"/>
      <w:jc w:val="both"/>
    </w:pPr>
    <w:rPr>
      <w:rFonts w:cs="Times New Roman"/>
      <w:color w:val="000000" w:themeColor="text1"/>
      <w:spacing w:val="-10"/>
      <w:szCs w:val="28"/>
      <w:lang w:val="vi-VN" w:eastAsia="x-none"/>
    </w:rPr>
  </w:style>
  <w:style w:type="paragraph" w:styleId="CommentSubject">
    <w:name w:val="annotation subject"/>
    <w:basedOn w:val="CommentText"/>
    <w:next w:val="CommentText"/>
    <w:link w:val="CommentSubjectChar"/>
    <w:uiPriority w:val="99"/>
    <w:semiHidden/>
    <w:unhideWhenUsed/>
    <w:rsid w:val="00CC14D6"/>
    <w:pPr>
      <w:widowControl w:val="0"/>
      <w:spacing w:line="240" w:lineRule="auto"/>
      <w:jc w:val="left"/>
    </w:pPr>
    <w:rPr>
      <w:rFonts w:ascii="Courier New" w:eastAsia="Courier New" w:hAnsi="Courier New" w:cs="Courier New"/>
      <w:b/>
      <w:bCs/>
      <w:noProof w:val="0"/>
      <w:kern w:val="0"/>
      <w:lang w:val="vi"/>
    </w:rPr>
  </w:style>
  <w:style w:type="character" w:customStyle="1" w:styleId="CommentSubjectChar">
    <w:name w:val="Comment Subject Char"/>
    <w:basedOn w:val="CommentTextChar"/>
    <w:link w:val="CommentSubject"/>
    <w:uiPriority w:val="99"/>
    <w:semiHidden/>
    <w:rsid w:val="00CC14D6"/>
    <w:rPr>
      <w:rFonts w:ascii="Times New Roman" w:hAnsi="Times New Roman"/>
      <w:b/>
      <w:bCs/>
      <w:noProof/>
      <w:color w:val="00000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qFormat/>
    <w:pPr>
      <w:keepNext/>
      <w:keepLines/>
      <w:widowControl/>
      <w:spacing w:before="360" w:after="120" w:line="324" w:lineRule="auto"/>
      <w:outlineLvl w:val="0"/>
    </w:pPr>
    <w:rPr>
      <w:rFonts w:ascii="Times New Roman" w:eastAsia="Times New Roman" w:hAnsi="Times New Roman" w:cs="Times New Roman"/>
      <w:b/>
      <w:color w:val="000000"/>
      <w:sz w:val="26"/>
      <w:szCs w:val="26"/>
    </w:rPr>
  </w:style>
  <w:style w:type="paragraph" w:styleId="Heading2">
    <w:name w:val="heading 2"/>
    <w:basedOn w:val="Normal"/>
    <w:next w:val="Normal"/>
    <w:link w:val="Heading2Char"/>
    <w:uiPriority w:val="9"/>
    <w:qFormat/>
    <w:pPr>
      <w:keepNext/>
      <w:keepLines/>
      <w:widowControl/>
      <w:spacing w:line="320" w:lineRule="auto"/>
      <w:outlineLvl w:val="1"/>
    </w:pPr>
    <w:rPr>
      <w:rFonts w:ascii="Times New Roman" w:eastAsia="Times New Roman" w:hAnsi="Times New Roman" w:cs="Times New Roman"/>
      <w:b/>
      <w:color w:val="000000"/>
    </w:rPr>
  </w:style>
  <w:style w:type="paragraph" w:styleId="Heading3">
    <w:name w:val="heading 3"/>
    <w:basedOn w:val="Normal"/>
    <w:next w:val="Normal"/>
    <w:link w:val="Heading3Char"/>
    <w:pPr>
      <w:keepNext/>
      <w:keepLines/>
      <w:widowControl/>
      <w:spacing w:before="160" w:line="324" w:lineRule="auto"/>
      <w:outlineLvl w:val="2"/>
    </w:pPr>
    <w:rPr>
      <w:rFonts w:ascii="Times New Roman" w:eastAsia="Times New Roman" w:hAnsi="Times New Roman" w:cs="Times New Roman"/>
      <w:b/>
      <w:i/>
      <w:color w:val="000000"/>
      <w:sz w:val="26"/>
      <w:szCs w:val="26"/>
    </w:rPr>
  </w:style>
  <w:style w:type="paragraph" w:styleId="Heading4">
    <w:name w:val="heading 4"/>
    <w:basedOn w:val="Normal"/>
    <w:next w:val="Normal"/>
    <w:link w:val="Heading4Char"/>
    <w:pPr>
      <w:keepNext/>
      <w:keepLines/>
      <w:widowControl/>
      <w:spacing w:before="120" w:after="80" w:line="324" w:lineRule="auto"/>
      <w:outlineLvl w:val="3"/>
    </w:pPr>
    <w:rPr>
      <w:rFonts w:ascii="Times New Roman" w:eastAsia="Times New Roman" w:hAnsi="Times New Roman" w:cs="Times New Roman"/>
      <w:i/>
      <w:color w:val="000000"/>
      <w:sz w:val="26"/>
      <w:szCs w:val="26"/>
    </w:rPr>
  </w:style>
  <w:style w:type="paragraph" w:styleId="Heading5">
    <w:name w:val="heading 5"/>
    <w:basedOn w:val="Normal"/>
    <w:next w:val="Normal"/>
    <w:link w:val="Heading5Char"/>
    <w:pPr>
      <w:keepNext/>
      <w:keepLines/>
      <w:widowControl/>
      <w:spacing w:before="80" w:after="40" w:line="324" w:lineRule="auto"/>
      <w:outlineLvl w:val="4"/>
    </w:pPr>
    <w:rPr>
      <w:rFonts w:ascii="Aptos" w:eastAsia="Aptos" w:hAnsi="Aptos" w:cs="Aptos"/>
      <w:color w:val="0F4761"/>
      <w:sz w:val="26"/>
      <w:szCs w:val="26"/>
    </w:rPr>
  </w:style>
  <w:style w:type="paragraph" w:styleId="Heading6">
    <w:name w:val="heading 6"/>
    <w:basedOn w:val="Normal"/>
    <w:next w:val="Normal"/>
    <w:link w:val="Heading6Char"/>
    <w:pPr>
      <w:keepNext/>
      <w:keepLines/>
      <w:widowControl/>
      <w:spacing w:before="40" w:line="324" w:lineRule="auto"/>
      <w:outlineLvl w:val="5"/>
    </w:pPr>
    <w:rPr>
      <w:rFonts w:ascii="Aptos" w:eastAsia="Aptos" w:hAnsi="Aptos" w:cs="Aptos"/>
      <w:i/>
      <w:color w:val="595959"/>
      <w:sz w:val="26"/>
      <w:szCs w:val="26"/>
    </w:rPr>
  </w:style>
  <w:style w:type="paragraph" w:styleId="Heading7">
    <w:name w:val="heading 7"/>
    <w:basedOn w:val="Normal"/>
    <w:next w:val="Normal"/>
    <w:link w:val="Heading7Char"/>
    <w:uiPriority w:val="9"/>
    <w:semiHidden/>
    <w:unhideWhenUsed/>
    <w:qFormat/>
    <w:rsid w:val="00B92A30"/>
    <w:pPr>
      <w:keepNext/>
      <w:keepLines/>
      <w:widowControl/>
      <w:spacing w:before="40" w:line="324" w:lineRule="auto"/>
      <w:outlineLvl w:val="6"/>
    </w:pPr>
    <w:rPr>
      <w:rFonts w:asciiTheme="minorHAnsi" w:eastAsiaTheme="majorEastAsia" w:hAnsiTheme="minorHAnsi" w:cstheme="majorBidi"/>
      <w:color w:val="595959" w:themeColor="text1" w:themeTint="A6"/>
      <w:kern w:val="2"/>
      <w:sz w:val="26"/>
    </w:rPr>
  </w:style>
  <w:style w:type="paragraph" w:styleId="Heading8">
    <w:name w:val="heading 8"/>
    <w:basedOn w:val="Normal"/>
    <w:next w:val="Normal"/>
    <w:link w:val="Heading8Char"/>
    <w:uiPriority w:val="9"/>
    <w:semiHidden/>
    <w:unhideWhenUsed/>
    <w:qFormat/>
    <w:rsid w:val="00B92A30"/>
    <w:pPr>
      <w:keepNext/>
      <w:keepLines/>
      <w:widowControl/>
      <w:spacing w:line="324" w:lineRule="auto"/>
      <w:outlineLvl w:val="7"/>
    </w:pPr>
    <w:rPr>
      <w:rFonts w:asciiTheme="minorHAnsi" w:eastAsiaTheme="majorEastAsia" w:hAnsiTheme="minorHAnsi" w:cstheme="majorBidi"/>
      <w:i/>
      <w:iCs/>
      <w:color w:val="272727" w:themeColor="text1" w:themeTint="D8"/>
      <w:kern w:val="2"/>
      <w:sz w:val="26"/>
    </w:rPr>
  </w:style>
  <w:style w:type="paragraph" w:styleId="Heading9">
    <w:name w:val="heading 9"/>
    <w:basedOn w:val="Normal"/>
    <w:next w:val="Normal"/>
    <w:link w:val="Heading9Char"/>
    <w:uiPriority w:val="9"/>
    <w:semiHidden/>
    <w:unhideWhenUsed/>
    <w:qFormat/>
    <w:rsid w:val="00B92A30"/>
    <w:pPr>
      <w:keepNext/>
      <w:keepLines/>
      <w:widowControl/>
      <w:spacing w:line="324" w:lineRule="auto"/>
      <w:outlineLvl w:val="8"/>
    </w:pPr>
    <w:rPr>
      <w:rFonts w:asciiTheme="minorHAnsi" w:eastAsiaTheme="majorEastAsia" w:hAnsiTheme="minorHAnsi" w:cstheme="majorBidi"/>
      <w:color w:val="272727" w:themeColor="text1" w:themeTint="D8"/>
      <w:kern w:val="2"/>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aliases w:val="Title Unauto"/>
    <w:basedOn w:val="Normal"/>
    <w:next w:val="Normal"/>
    <w:link w:val="TitleChar"/>
    <w:qFormat/>
    <w:pPr>
      <w:widowControl/>
      <w:spacing w:after="80"/>
    </w:pPr>
    <w:rPr>
      <w:rFonts w:ascii="Play" w:eastAsia="Play" w:hAnsi="Play" w:cs="Play"/>
      <w:color w:val="000000"/>
      <w:sz w:val="56"/>
      <w:szCs w:val="56"/>
    </w:rPr>
  </w:style>
  <w:style w:type="character" w:customStyle="1" w:styleId="Heading1Char">
    <w:name w:val="Heading 1 Char"/>
    <w:basedOn w:val="DefaultParagraphFont"/>
    <w:link w:val="Heading1"/>
    <w:uiPriority w:val="9"/>
    <w:rsid w:val="0067063A"/>
    <w:rPr>
      <w:rFonts w:ascii="Times New Roman" w:eastAsiaTheme="majorEastAsia" w:hAnsi="Times New Roman" w:cstheme="majorBidi"/>
      <w:b/>
      <w:sz w:val="26"/>
      <w:szCs w:val="40"/>
    </w:rPr>
  </w:style>
  <w:style w:type="character" w:customStyle="1" w:styleId="Heading2Char">
    <w:name w:val="Heading 2 Char"/>
    <w:basedOn w:val="DefaultParagraphFont"/>
    <w:link w:val="Heading2"/>
    <w:uiPriority w:val="9"/>
    <w:rsid w:val="004472BD"/>
    <w:rPr>
      <w:rFonts w:ascii="Times New Roman" w:eastAsiaTheme="majorEastAsia" w:hAnsi="Times New Roman" w:cs="Times New Roman"/>
      <w:b/>
    </w:rPr>
  </w:style>
  <w:style w:type="character" w:customStyle="1" w:styleId="Heading3Char">
    <w:name w:val="Heading 3 Char"/>
    <w:basedOn w:val="DefaultParagraphFont"/>
    <w:link w:val="Heading3"/>
    <w:uiPriority w:val="9"/>
    <w:rsid w:val="0067063A"/>
    <w:rPr>
      <w:rFonts w:ascii="Times New Roman" w:eastAsiaTheme="majorEastAsia" w:hAnsi="Times New Roman" w:cstheme="majorBidi"/>
      <w:b/>
      <w:i/>
      <w:sz w:val="26"/>
      <w:szCs w:val="28"/>
    </w:rPr>
  </w:style>
  <w:style w:type="character" w:customStyle="1" w:styleId="Heading4Char">
    <w:name w:val="Heading 4 Char"/>
    <w:basedOn w:val="DefaultParagraphFont"/>
    <w:link w:val="Heading4"/>
    <w:uiPriority w:val="9"/>
    <w:rsid w:val="0067063A"/>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67063A"/>
    <w:pPr>
      <w:widowControl/>
      <w:spacing w:after="200"/>
      <w:jc w:val="center"/>
    </w:pPr>
    <w:rPr>
      <w:rFonts w:ascii="Times New Roman" w:eastAsiaTheme="minorHAnsi" w:hAnsi="Times New Roman" w:cstheme="minorBidi"/>
      <w:i/>
      <w:iCs/>
      <w:kern w:val="2"/>
      <w:szCs w:val="18"/>
    </w:rPr>
  </w:style>
  <w:style w:type="character" w:customStyle="1" w:styleId="Heading5Char">
    <w:name w:val="Heading 5 Char"/>
    <w:basedOn w:val="DefaultParagraphFont"/>
    <w:link w:val="Heading5"/>
    <w:uiPriority w:val="9"/>
    <w:semiHidden/>
    <w:rsid w:val="00B92A30"/>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B92A30"/>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B92A30"/>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B92A30"/>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B92A30"/>
    <w:rPr>
      <w:rFonts w:eastAsiaTheme="majorEastAsia" w:cstheme="majorBidi"/>
      <w:color w:val="272727" w:themeColor="text1" w:themeTint="D8"/>
      <w:sz w:val="26"/>
    </w:rPr>
  </w:style>
  <w:style w:type="character" w:customStyle="1" w:styleId="TitleChar">
    <w:name w:val="Title Char"/>
    <w:aliases w:val="Title Unauto Char"/>
    <w:basedOn w:val="DefaultParagraphFont"/>
    <w:link w:val="Title"/>
    <w:rsid w:val="00B92A3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B92A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2A30"/>
    <w:pPr>
      <w:widowControl/>
      <w:spacing w:before="160" w:after="160" w:line="324" w:lineRule="auto"/>
      <w:jc w:val="center"/>
    </w:pPr>
    <w:rPr>
      <w:rFonts w:ascii="Times New Roman" w:eastAsiaTheme="minorHAnsi" w:hAnsi="Times New Roman" w:cstheme="minorBidi"/>
      <w:i/>
      <w:iCs/>
      <w:color w:val="404040" w:themeColor="text1" w:themeTint="BF"/>
      <w:kern w:val="2"/>
      <w:sz w:val="26"/>
    </w:rPr>
  </w:style>
  <w:style w:type="character" w:customStyle="1" w:styleId="QuoteChar">
    <w:name w:val="Quote Char"/>
    <w:basedOn w:val="DefaultParagraphFont"/>
    <w:link w:val="Quote"/>
    <w:uiPriority w:val="29"/>
    <w:rsid w:val="00B92A30"/>
    <w:rPr>
      <w:rFonts w:ascii="Times New Roman" w:hAnsi="Times New Roman"/>
      <w:i/>
      <w:iCs/>
      <w:color w:val="404040" w:themeColor="text1" w:themeTint="BF"/>
      <w:sz w:val="26"/>
    </w:rPr>
  </w:style>
  <w:style w:type="paragraph" w:styleId="ListParagraph">
    <w:name w:val="List Paragraph"/>
    <w:basedOn w:val="Normal"/>
    <w:link w:val="ListParagraphChar"/>
    <w:uiPriority w:val="34"/>
    <w:qFormat/>
    <w:rsid w:val="00B92A30"/>
    <w:pPr>
      <w:widowControl/>
      <w:spacing w:after="120" w:line="324" w:lineRule="auto"/>
      <w:ind w:left="720"/>
      <w:contextualSpacing/>
    </w:pPr>
    <w:rPr>
      <w:rFonts w:ascii="Times New Roman" w:eastAsiaTheme="minorHAnsi" w:hAnsi="Times New Roman" w:cstheme="minorBidi"/>
      <w:kern w:val="2"/>
      <w:sz w:val="26"/>
    </w:rPr>
  </w:style>
  <w:style w:type="character" w:styleId="IntenseEmphasis">
    <w:name w:val="Intense Emphasis"/>
    <w:basedOn w:val="DefaultParagraphFont"/>
    <w:uiPriority w:val="21"/>
    <w:qFormat/>
    <w:rsid w:val="00B92A30"/>
    <w:rPr>
      <w:i/>
      <w:iCs/>
      <w:color w:val="0F4761" w:themeColor="accent1" w:themeShade="BF"/>
    </w:rPr>
  </w:style>
  <w:style w:type="paragraph" w:styleId="IntenseQuote">
    <w:name w:val="Intense Quote"/>
    <w:basedOn w:val="Normal"/>
    <w:next w:val="Normal"/>
    <w:link w:val="IntenseQuoteChar"/>
    <w:uiPriority w:val="30"/>
    <w:qFormat/>
    <w:rsid w:val="00B92A30"/>
    <w:pPr>
      <w:widowControl/>
      <w:pBdr>
        <w:top w:val="single" w:sz="4" w:space="10" w:color="0F4761" w:themeColor="accent1" w:themeShade="BF"/>
        <w:bottom w:val="single" w:sz="4" w:space="10" w:color="0F4761" w:themeColor="accent1" w:themeShade="BF"/>
      </w:pBdr>
      <w:spacing w:before="360" w:after="360" w:line="324" w:lineRule="auto"/>
      <w:ind w:left="864" w:right="864"/>
      <w:jc w:val="center"/>
    </w:pPr>
    <w:rPr>
      <w:rFonts w:ascii="Times New Roman" w:eastAsiaTheme="minorHAnsi" w:hAnsi="Times New Roman" w:cstheme="minorBidi"/>
      <w:i/>
      <w:iCs/>
      <w:color w:val="0F4761" w:themeColor="accent1" w:themeShade="BF"/>
      <w:kern w:val="2"/>
      <w:sz w:val="26"/>
    </w:rPr>
  </w:style>
  <w:style w:type="character" w:customStyle="1" w:styleId="IntenseQuoteChar">
    <w:name w:val="Intense Quote Char"/>
    <w:basedOn w:val="DefaultParagraphFont"/>
    <w:link w:val="IntenseQuote"/>
    <w:uiPriority w:val="30"/>
    <w:rsid w:val="00B92A30"/>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B92A30"/>
    <w:rPr>
      <w:b/>
      <w:bCs/>
      <w:smallCaps/>
      <w:color w:val="0F4761" w:themeColor="accent1" w:themeShade="BF"/>
      <w:spacing w:val="5"/>
    </w:rPr>
  </w:style>
  <w:style w:type="paragraph" w:styleId="Header">
    <w:name w:val="header"/>
    <w:basedOn w:val="Normal"/>
    <w:link w:val="HeaderChar"/>
    <w:uiPriority w:val="99"/>
    <w:unhideWhenUsed/>
    <w:rsid w:val="00773696"/>
    <w:pPr>
      <w:tabs>
        <w:tab w:val="center" w:pos="4513"/>
        <w:tab w:val="right" w:pos="9026"/>
      </w:tabs>
    </w:pPr>
  </w:style>
  <w:style w:type="character" w:customStyle="1" w:styleId="HeaderChar">
    <w:name w:val="Header Char"/>
    <w:basedOn w:val="DefaultParagraphFont"/>
    <w:link w:val="Header"/>
    <w:uiPriority w:val="99"/>
    <w:rsid w:val="00773696"/>
    <w:rPr>
      <w:rFonts w:ascii="Courier New" w:eastAsia="Courier New" w:hAnsi="Courier New" w:cs="Courier New"/>
      <w:color w:val="000000"/>
      <w:kern w:val="0"/>
      <w:lang w:eastAsia="vi-VN"/>
    </w:rPr>
  </w:style>
  <w:style w:type="paragraph" w:styleId="Footer">
    <w:name w:val="footer"/>
    <w:basedOn w:val="Normal"/>
    <w:link w:val="FooterChar"/>
    <w:uiPriority w:val="99"/>
    <w:unhideWhenUsed/>
    <w:rsid w:val="00773696"/>
    <w:pPr>
      <w:tabs>
        <w:tab w:val="center" w:pos="4513"/>
        <w:tab w:val="right" w:pos="9026"/>
      </w:tabs>
    </w:pPr>
  </w:style>
  <w:style w:type="character" w:customStyle="1" w:styleId="FooterChar">
    <w:name w:val="Footer Char"/>
    <w:basedOn w:val="DefaultParagraphFont"/>
    <w:link w:val="Footer"/>
    <w:uiPriority w:val="99"/>
    <w:rsid w:val="00773696"/>
    <w:rPr>
      <w:rFonts w:ascii="Courier New" w:eastAsia="Courier New" w:hAnsi="Courier New" w:cs="Courier New"/>
      <w:color w:val="000000"/>
      <w:kern w:val="0"/>
      <w:lang w:eastAsia="vi-VN"/>
    </w:rPr>
  </w:style>
  <w:style w:type="character" w:styleId="CommentReference">
    <w:name w:val="annotation reference"/>
    <w:uiPriority w:val="99"/>
    <w:unhideWhenUsed/>
    <w:rsid w:val="001454CC"/>
    <w:rPr>
      <w:sz w:val="16"/>
      <w:szCs w:val="16"/>
    </w:rPr>
  </w:style>
  <w:style w:type="paragraph" w:styleId="CommentText">
    <w:name w:val="annotation text"/>
    <w:basedOn w:val="Normal"/>
    <w:link w:val="CommentTextChar"/>
    <w:uiPriority w:val="99"/>
    <w:unhideWhenUsed/>
    <w:rsid w:val="001454CC"/>
    <w:pPr>
      <w:widowControl/>
      <w:spacing w:line="400" w:lineRule="exact"/>
      <w:jc w:val="both"/>
    </w:pPr>
    <w:rPr>
      <w:rFonts w:ascii="Times New Roman" w:eastAsiaTheme="minorHAnsi" w:hAnsi="Times New Roman" w:cstheme="minorBidi"/>
      <w:noProof/>
      <w:kern w:val="2"/>
      <w:sz w:val="20"/>
      <w:szCs w:val="20"/>
      <w:lang w:val="en-US"/>
    </w:rPr>
  </w:style>
  <w:style w:type="character" w:customStyle="1" w:styleId="CommentTextChar">
    <w:name w:val="Comment Text Char"/>
    <w:basedOn w:val="DefaultParagraphFont"/>
    <w:link w:val="CommentText"/>
    <w:uiPriority w:val="99"/>
    <w:rsid w:val="001454CC"/>
    <w:rPr>
      <w:rFonts w:ascii="Times New Roman" w:hAnsi="Times New Roman"/>
      <w:noProof/>
      <w:color w:val="000000"/>
      <w:sz w:val="20"/>
      <w:szCs w:val="20"/>
      <w:lang w:val="en-US"/>
    </w:rPr>
  </w:style>
  <w:style w:type="character" w:customStyle="1" w:styleId="ListParagraphChar">
    <w:name w:val="List Paragraph Char"/>
    <w:link w:val="ListParagraph"/>
    <w:uiPriority w:val="34"/>
    <w:locked/>
    <w:rsid w:val="001454CC"/>
    <w:rPr>
      <w:rFonts w:ascii="Times New Roman" w:hAnsi="Times New Roman"/>
      <w:sz w:val="26"/>
    </w:rPr>
  </w:style>
  <w:style w:type="paragraph" w:styleId="NormalWeb">
    <w:name w:val="Normal (Web)"/>
    <w:basedOn w:val="Normal"/>
    <w:link w:val="NormalWebChar"/>
    <w:uiPriority w:val="99"/>
    <w:unhideWhenUsed/>
    <w:qFormat/>
    <w:rsid w:val="001454CC"/>
    <w:pPr>
      <w:widowControl/>
      <w:spacing w:before="100" w:beforeAutospacing="1" w:after="100" w:afterAutospacing="1"/>
    </w:pPr>
    <w:rPr>
      <w:rFonts w:ascii="Times New Roman" w:eastAsia="Times New Roman" w:hAnsi="Times New Roman" w:cstheme="minorBidi"/>
      <w:noProof/>
      <w:kern w:val="2"/>
      <w:lang w:val="en-US"/>
    </w:rPr>
  </w:style>
  <w:style w:type="character" w:customStyle="1" w:styleId="NormalWebChar">
    <w:name w:val="Normal (Web) Char"/>
    <w:link w:val="NormalWeb"/>
    <w:uiPriority w:val="99"/>
    <w:qFormat/>
    <w:locked/>
    <w:rsid w:val="001454CC"/>
    <w:rPr>
      <w:rFonts w:ascii="Times New Roman" w:eastAsia="Times New Roman" w:hAnsi="Times New Roman"/>
      <w:noProof/>
      <w:lang w:val="en-US"/>
    </w:rPr>
  </w:style>
  <w:style w:type="character" w:customStyle="1" w:styleId="fontstyle01">
    <w:name w:val="fontstyle01"/>
    <w:rsid w:val="005F4223"/>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A817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53"/>
    <w:rPr>
      <w:rFonts w:ascii="Segoe UI" w:eastAsia="Courier New" w:hAnsi="Segoe UI" w:cs="Segoe UI"/>
      <w:color w:val="000000"/>
      <w:kern w:val="0"/>
      <w:sz w:val="18"/>
      <w:szCs w:val="18"/>
      <w:lang w:eastAsia="vi-VN"/>
    </w:rPr>
  </w:style>
  <w:style w:type="table" w:styleId="TableGrid">
    <w:name w:val="Table Grid"/>
    <w:basedOn w:val="TableNormal"/>
    <w:uiPriority w:val="59"/>
    <w:rsid w:val="007914A6"/>
    <w:pPr>
      <w:jc w:val="center"/>
    </w:pPr>
    <w:rPr>
      <w:rFonts w:ascii="Times New Roman" w:hAnsi="Times New Roman" w:cs="Times New Roman"/>
      <w:sz w:val="26"/>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849BE"/>
    <w:rPr>
      <w:b/>
      <w:bCs/>
    </w:rPr>
  </w:style>
  <w:style w:type="character" w:styleId="Hyperlink">
    <w:name w:val="Hyperlink"/>
    <w:basedOn w:val="DefaultParagraphFont"/>
    <w:uiPriority w:val="99"/>
    <w:unhideWhenUsed/>
    <w:rsid w:val="003849BE"/>
    <w:rPr>
      <w:color w:val="0000FF"/>
      <w:u w:val="single"/>
    </w:rPr>
  </w:style>
  <w:style w:type="paragraph" w:styleId="Subtitle">
    <w:name w:val="Subtitle"/>
    <w:basedOn w:val="Normal"/>
    <w:next w:val="Normal"/>
    <w:link w:val="SubtitleChar"/>
    <w:pPr>
      <w:widowControl/>
      <w:spacing w:after="160" w:line="324" w:lineRule="auto"/>
    </w:pPr>
    <w:rPr>
      <w:rFonts w:ascii="Aptos" w:eastAsia="Aptos" w:hAnsi="Aptos" w:cs="Aptos"/>
      <w:color w:val="595959"/>
      <w:sz w:val="28"/>
      <w:szCs w:val="28"/>
    </w:rPr>
  </w:style>
  <w:style w:type="table" w:customStyle="1" w:styleId="a">
    <w:basedOn w:val="TableNormal"/>
    <w:pPr>
      <w:jc w:val="center"/>
    </w:pPr>
    <w:rPr>
      <w:rFonts w:ascii="Times New Roman" w:eastAsia="Times New Roman" w:hAnsi="Times New Roman" w:cs="Times New Roman"/>
      <w:sz w:val="26"/>
      <w:szCs w:val="26"/>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2">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3">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4">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5">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6">
    <w:basedOn w:val="TableNormal"/>
    <w:tblPr>
      <w:tblStyleRowBandSize w:val="1"/>
      <w:tblStyleColBandSize w:val="1"/>
      <w:tblInd w:w="0" w:type="dxa"/>
      <w:tblCellMar>
        <w:top w:w="0" w:type="dxa"/>
        <w:left w:w="0" w:type="dxa"/>
        <w:bottom w:w="0" w:type="dxa"/>
        <w:right w:w="0"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 w:type="table" w:customStyle="1" w:styleId="a8">
    <w:basedOn w:val="TableNormal"/>
    <w:tblPr>
      <w:tblStyleRowBandSize w:val="1"/>
      <w:tblStyleColBandSize w:val="1"/>
      <w:tblInd w:w="0" w:type="dxa"/>
      <w:tblCellMar>
        <w:top w:w="0" w:type="dxa"/>
        <w:left w:w="0" w:type="dxa"/>
        <w:bottom w:w="0" w:type="dxa"/>
        <w:right w:w="0" w:type="dxa"/>
      </w:tblCellMar>
    </w:tblPr>
  </w:style>
  <w:style w:type="table" w:customStyle="1" w:styleId="a9">
    <w:basedOn w:val="TableNormal"/>
    <w:tblPr>
      <w:tblStyleRowBandSize w:val="1"/>
      <w:tblStyleColBandSize w:val="1"/>
      <w:tblInd w:w="0" w:type="dxa"/>
      <w:tblCellMar>
        <w:top w:w="0" w:type="dxa"/>
        <w:left w:w="0" w:type="dxa"/>
        <w:bottom w:w="0" w:type="dxa"/>
        <w:right w:w="0"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Geneva 9,Boston 10"/>
    <w:basedOn w:val="Normal"/>
    <w:link w:val="FootnoteTextChar3"/>
    <w:qFormat/>
    <w:rsid w:val="00DC13D6"/>
    <w:pPr>
      <w:widowControl/>
    </w:pPr>
    <w:rPr>
      <w:rFonts w:ascii="Times New Roman" w:eastAsia="Times New Roman" w:hAnsi="Times New Roman" w:cs="Times New Roman"/>
      <w:sz w:val="20"/>
      <w:szCs w:val="20"/>
      <w:lang w:val="en-US"/>
    </w:rPr>
  </w:style>
  <w:style w:type="character" w:customStyle="1" w:styleId="FootnoteTextChar">
    <w:name w:val="Footnote Text Char"/>
    <w:aliases w:val="Geneva 9 Char,Font: Geneva 9 Char,Boston 10 Char,f Char Char,f Char1,Footnote Text Char1 Char1 Char,Footnote Text Char Char Char1 Char"/>
    <w:basedOn w:val="DefaultParagraphFont"/>
    <w:qFormat/>
    <w:rsid w:val="00DC13D6"/>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qFormat/>
    <w:rsid w:val="00DC13D6"/>
    <w:rPr>
      <w:rFonts w:ascii="Times New Roman" w:eastAsia="Times New Roman" w:hAnsi="Times New Roman" w:cs="Times New Roman"/>
      <w:sz w:val="20"/>
      <w:szCs w:val="20"/>
      <w:lang w:val="en-US"/>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link w:val="RefChar"/>
    <w:uiPriority w:val="99"/>
    <w:qFormat/>
    <w:rsid w:val="00DC13D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E0743F"/>
    <w:pPr>
      <w:widowControl/>
      <w:suppressAutoHyphens/>
      <w:spacing w:after="160" w:line="240" w:lineRule="exact"/>
    </w:pPr>
    <w:rPr>
      <w:vertAlign w:val="superscript"/>
    </w:rPr>
  </w:style>
  <w:style w:type="character" w:customStyle="1" w:styleId="NIDUNGChar">
    <w:name w:val="NỘI DUNG Char"/>
    <w:link w:val="NIDUNG"/>
    <w:locked/>
    <w:rsid w:val="00CD0178"/>
    <w:rPr>
      <w:rFonts w:cs="Times New Roman"/>
      <w:color w:val="000000" w:themeColor="text1"/>
      <w:spacing w:val="-10"/>
      <w:szCs w:val="28"/>
      <w:lang w:val="vi-VN" w:eastAsia="x-none"/>
    </w:rPr>
  </w:style>
  <w:style w:type="paragraph" w:customStyle="1" w:styleId="NIDUNG">
    <w:name w:val="NỘI DUNG"/>
    <w:basedOn w:val="Normal"/>
    <w:link w:val="NIDUNGChar"/>
    <w:autoRedefine/>
    <w:qFormat/>
    <w:rsid w:val="00CD0178"/>
    <w:pPr>
      <w:spacing w:before="120" w:after="120" w:line="340" w:lineRule="exact"/>
      <w:ind w:firstLine="567"/>
      <w:jc w:val="both"/>
    </w:pPr>
    <w:rPr>
      <w:rFonts w:cs="Times New Roman"/>
      <w:color w:val="000000" w:themeColor="text1"/>
      <w:spacing w:val="-10"/>
      <w:szCs w:val="28"/>
      <w:lang w:val="vi-VN" w:eastAsia="x-none"/>
    </w:rPr>
  </w:style>
  <w:style w:type="paragraph" w:styleId="CommentSubject">
    <w:name w:val="annotation subject"/>
    <w:basedOn w:val="CommentText"/>
    <w:next w:val="CommentText"/>
    <w:link w:val="CommentSubjectChar"/>
    <w:uiPriority w:val="99"/>
    <w:semiHidden/>
    <w:unhideWhenUsed/>
    <w:rsid w:val="00CC14D6"/>
    <w:pPr>
      <w:widowControl w:val="0"/>
      <w:spacing w:line="240" w:lineRule="auto"/>
      <w:jc w:val="left"/>
    </w:pPr>
    <w:rPr>
      <w:rFonts w:ascii="Courier New" w:eastAsia="Courier New" w:hAnsi="Courier New" w:cs="Courier New"/>
      <w:b/>
      <w:bCs/>
      <w:noProof w:val="0"/>
      <w:kern w:val="0"/>
      <w:lang w:val="vi"/>
    </w:rPr>
  </w:style>
  <w:style w:type="character" w:customStyle="1" w:styleId="CommentSubjectChar">
    <w:name w:val="Comment Subject Char"/>
    <w:basedOn w:val="CommentTextChar"/>
    <w:link w:val="CommentSubject"/>
    <w:uiPriority w:val="99"/>
    <w:semiHidden/>
    <w:rsid w:val="00CC14D6"/>
    <w:rPr>
      <w:rFonts w:ascii="Times New Roman" w:hAnsi="Times New Roman"/>
      <w:b/>
      <w:bCs/>
      <w:noProof/>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08691">
      <w:bodyDiv w:val="1"/>
      <w:marLeft w:val="0"/>
      <w:marRight w:val="0"/>
      <w:marTop w:val="0"/>
      <w:marBottom w:val="0"/>
      <w:divBdr>
        <w:top w:val="none" w:sz="0" w:space="0" w:color="auto"/>
        <w:left w:val="none" w:sz="0" w:space="0" w:color="auto"/>
        <w:bottom w:val="none" w:sz="0" w:space="0" w:color="auto"/>
        <w:right w:val="none" w:sz="0" w:space="0" w:color="auto"/>
      </w:divBdr>
    </w:div>
    <w:div w:id="1071735260">
      <w:bodyDiv w:val="1"/>
      <w:marLeft w:val="0"/>
      <w:marRight w:val="0"/>
      <w:marTop w:val="0"/>
      <w:marBottom w:val="0"/>
      <w:divBdr>
        <w:top w:val="none" w:sz="0" w:space="0" w:color="auto"/>
        <w:left w:val="none" w:sz="0" w:space="0" w:color="auto"/>
        <w:bottom w:val="none" w:sz="0" w:space="0" w:color="auto"/>
        <w:right w:val="none" w:sz="0" w:space="0" w:color="auto"/>
      </w:divBdr>
    </w:div>
    <w:div w:id="1560555759">
      <w:bodyDiv w:val="1"/>
      <w:marLeft w:val="0"/>
      <w:marRight w:val="0"/>
      <w:marTop w:val="0"/>
      <w:marBottom w:val="0"/>
      <w:divBdr>
        <w:top w:val="none" w:sz="0" w:space="0" w:color="auto"/>
        <w:left w:val="none" w:sz="0" w:space="0" w:color="auto"/>
        <w:bottom w:val="none" w:sz="0" w:space="0" w:color="auto"/>
        <w:right w:val="none" w:sz="0" w:space="0" w:color="auto"/>
      </w:divBdr>
    </w:div>
    <w:div w:id="1909997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phap-luat/tim-van-ban.aspx?keyword=03/SCM-KSTT)&amp;area=2&amp;type=0&amp;match=False&amp;vc=True&amp;lan=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Bo-may-hanh-chinh/Luat-Ban-hanh-van-ban-quy-pham-phap-luat-sua-doi-2020-so-63-2020-QH14-402074.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huvienphapluat.vn/van-ban/Bo-may-hanh-chinh/Luat-Ban-hanh-van-ban-quy-pham-phap-luat-sua-doi-2020-so-63-2020-QH14-402074.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Bo-may-hanh-chinh/Luat-ban-hanh-van-ban-quy-pham-phap-luat-2015-282382.aspx" TargetMode="External"/><Relationship Id="rId5" Type="http://schemas.openxmlformats.org/officeDocument/2006/relationships/settings" Target="settings.xml"/><Relationship Id="rId15" Type="http://schemas.openxmlformats.org/officeDocument/2006/relationships/hyperlink" Target="https://thuvienphapluat.vn/van-ban/Bo-may-hanh-chinh/Luat-Ban-hanh-van-ban-quy-pham-phap-luat-sua-doi-2020-so-63-2020-QH14-402074.aspx" TargetMode="External"/><Relationship Id="rId10" Type="http://schemas.openxmlformats.org/officeDocument/2006/relationships/hyperlink" Target="https://thuvienphapluat.vn/van-ban/Bo-may-hanh-chinh/Luat-Ban-hanh-van-ban-quy-pham-phap-luat-sua-doi-2020-so-63-2020-QH14-402074.asp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van-ban/Bo-may-hanh-chinh/Luat-ban-hanh-van-ban-quy-pham-phap-luat-2015-282382.aspx" TargetMode="External"/><Relationship Id="rId14" Type="http://schemas.openxmlformats.org/officeDocument/2006/relationships/hyperlink" Target="https://thuvienphapluat.vn/van-ban/Bo-may-hanh-chinh/Luat-ban-hanh-van-ban-quy-pham-phap-luat-2015-28238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Uar7MfOG5CqVw+Rj7U4yr+kwRg==">CgMxLjAyDmguaWtuMHV3anlvZGZpMg9pZC4zZHhxMGozcGU1dnEyD2lkLm9zcDd2bHhkM3gxZDIQa2l4LjJ2cnViOHo1a2R4NjIPaWQuN3RiZGk2YW96MWM5Mg9pZC5nNnNzZWd5dTVsZjYyD2lkLnJ1ODJlYTF2ZmZuMTgAciExT1RESk41VUx1QmtKVVA2b19wanVmOU5TYkFPSTJwV1c=</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BFE17D6-ED30-4AEB-948C-ED3EE43C4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18243</Words>
  <Characters>103986</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Tuấn Anh</dc:creator>
  <cp:lastModifiedBy>HUAN</cp:lastModifiedBy>
  <cp:revision>2</cp:revision>
  <cp:lastPrinted>2025-10-16T09:47:00Z</cp:lastPrinted>
  <dcterms:created xsi:type="dcterms:W3CDTF">2025-11-19T01:29:00Z</dcterms:created>
  <dcterms:modified xsi:type="dcterms:W3CDTF">2025-11-19T01:29:00Z</dcterms:modified>
</cp:coreProperties>
</file>